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87" w:rsidRPr="001A2C09" w:rsidRDefault="001A2C09" w:rsidP="001A2C09">
      <w:pPr>
        <w:pStyle w:val="Intestazione"/>
        <w:tabs>
          <w:tab w:val="clear" w:pos="4819"/>
          <w:tab w:val="center" w:pos="567"/>
          <w:tab w:val="right" w:pos="8505"/>
        </w:tabs>
        <w:ind w:left="-142" w:right="-284"/>
        <w:jc w:val="both"/>
        <w:rPr>
          <w:rFonts w:asciiTheme="minorHAnsi" w:hAnsiTheme="minorHAnsi" w:cs="Arial"/>
          <w:b/>
          <w:bCs/>
          <w:sz w:val="20"/>
          <w:lang w:eastAsia="it-IT" w:bidi="it-IT"/>
        </w:rPr>
      </w:pPr>
      <w:r>
        <w:rPr>
          <w:rFonts w:asciiTheme="minorHAnsi" w:hAnsiTheme="minorHAnsi" w:cs="Arial"/>
          <w:b/>
          <w:bCs/>
          <w:sz w:val="20"/>
          <w:lang w:eastAsia="it-IT" w:bidi="it-IT"/>
        </w:rPr>
        <w:t xml:space="preserve">Allegato 3 </w:t>
      </w:r>
      <w:bookmarkStart w:id="0" w:name="_GoBack"/>
      <w:bookmarkEnd w:id="0"/>
      <w:r w:rsidR="00D40187" w:rsidRPr="001A2C09">
        <w:rPr>
          <w:rFonts w:asciiTheme="minorHAnsi" w:hAnsiTheme="minorHAnsi" w:cs="Arial"/>
          <w:b/>
          <w:bCs/>
          <w:sz w:val="20"/>
          <w:lang w:eastAsia="it-IT" w:bidi="it-IT"/>
        </w:rPr>
        <w:t>Determinazione del Settore Finanziario, Programmazione e Organizzazione n. 116 del 24.09.2020 (Reg.Gen.558)</w:t>
      </w:r>
    </w:p>
    <w:p w:rsidR="00036970" w:rsidRDefault="00036970" w:rsidP="001A2C09">
      <w:pPr>
        <w:pStyle w:val="Titolo1"/>
        <w:spacing w:before="77"/>
        <w:ind w:left="12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rif</w:t>
      </w:r>
      <w:proofErr w:type="gramEnd"/>
      <w:r>
        <w:rPr>
          <w:rFonts w:asciiTheme="minorHAnsi" w:hAnsiTheme="minorHAnsi"/>
          <w:sz w:val="22"/>
          <w:szCs w:val="22"/>
        </w:rPr>
        <w:t>.</w:t>
      </w:r>
      <w:proofErr w:type="spellEnd"/>
      <w:r>
        <w:rPr>
          <w:rFonts w:asciiTheme="minorHAnsi" w:hAnsiTheme="minorHAnsi"/>
          <w:sz w:val="22"/>
          <w:szCs w:val="22"/>
        </w:rPr>
        <w:t xml:space="preserve"> Art. 8 bis del Bando di concorso)</w:t>
      </w:r>
    </w:p>
    <w:p w:rsidR="00036970" w:rsidRDefault="00036970" w:rsidP="00262D3E">
      <w:pPr>
        <w:pStyle w:val="Titolo1"/>
        <w:spacing w:before="77"/>
        <w:ind w:left="122"/>
        <w:jc w:val="left"/>
        <w:rPr>
          <w:rFonts w:asciiTheme="minorHAnsi" w:hAnsiTheme="minorHAnsi"/>
          <w:sz w:val="22"/>
          <w:szCs w:val="22"/>
        </w:rPr>
      </w:pPr>
    </w:p>
    <w:p w:rsidR="00262D3E" w:rsidRPr="00791162" w:rsidRDefault="00262D3E" w:rsidP="00262D3E">
      <w:pPr>
        <w:pStyle w:val="Titolo1"/>
        <w:spacing w:before="77"/>
        <w:ind w:left="122"/>
        <w:jc w:val="left"/>
        <w:rPr>
          <w:rFonts w:asciiTheme="minorHAnsi" w:hAnsiTheme="minorHAnsi"/>
          <w:sz w:val="22"/>
          <w:szCs w:val="22"/>
        </w:rPr>
      </w:pPr>
      <w:r w:rsidRPr="00791162">
        <w:rPr>
          <w:rFonts w:asciiTheme="minorHAnsi" w:hAnsiTheme="minorHAnsi"/>
          <w:sz w:val="22"/>
          <w:szCs w:val="22"/>
        </w:rPr>
        <w:t>TABELLA N. 2</w:t>
      </w:r>
      <w:r w:rsidR="00036970">
        <w:rPr>
          <w:rFonts w:asciiTheme="minorHAnsi" w:hAnsiTheme="minorHAnsi"/>
          <w:sz w:val="22"/>
          <w:szCs w:val="22"/>
        </w:rPr>
        <w:t xml:space="preserve"> dell’Allegato “C” del Regolamento per l’accesso agli impieghi</w:t>
      </w:r>
    </w:p>
    <w:p w:rsidR="00262D3E" w:rsidRPr="00791162" w:rsidRDefault="00262D3E" w:rsidP="00262D3E">
      <w:pPr>
        <w:pStyle w:val="Corpotesto"/>
        <w:spacing w:before="11"/>
        <w:rPr>
          <w:rFonts w:asciiTheme="minorHAnsi" w:hAnsiTheme="minorHAnsi"/>
          <w:b/>
          <w:sz w:val="22"/>
          <w:szCs w:val="22"/>
        </w:rPr>
      </w:pPr>
    </w:p>
    <w:p w:rsidR="00262D3E" w:rsidRPr="00791162" w:rsidRDefault="00262D3E" w:rsidP="00262D3E">
      <w:pPr>
        <w:ind w:left="134"/>
        <w:rPr>
          <w:rFonts w:asciiTheme="minorHAnsi" w:hAnsiTheme="minorHAnsi"/>
          <w:b/>
        </w:rPr>
      </w:pPr>
      <w:r w:rsidRPr="00791162">
        <w:rPr>
          <w:rFonts w:asciiTheme="minorHAnsi" w:hAnsiTheme="minorHAnsi"/>
          <w:b/>
        </w:rPr>
        <w:t>PROFILI PROFESSIONALI APPARTENENTI ALLA CATEGORIA “C”</w:t>
      </w:r>
    </w:p>
    <w:p w:rsidR="00262D3E" w:rsidRPr="00791162" w:rsidRDefault="00262D3E" w:rsidP="00262D3E">
      <w:pPr>
        <w:pStyle w:val="Corpotesto"/>
        <w:spacing w:before="7"/>
        <w:rPr>
          <w:rFonts w:asciiTheme="minorHAnsi" w:hAnsiTheme="minorHAnsi"/>
          <w:b/>
          <w:sz w:val="22"/>
          <w:szCs w:val="22"/>
        </w:rPr>
      </w:pPr>
    </w:p>
    <w:p w:rsidR="00262D3E" w:rsidRPr="00791162" w:rsidRDefault="00262D3E" w:rsidP="00262D3E">
      <w:pPr>
        <w:ind w:left="611" w:right="649"/>
        <w:jc w:val="center"/>
        <w:rPr>
          <w:rFonts w:asciiTheme="minorHAnsi" w:hAnsiTheme="minorHAnsi"/>
          <w:b/>
        </w:rPr>
      </w:pPr>
      <w:r w:rsidRPr="00791162">
        <w:rPr>
          <w:rFonts w:asciiTheme="minorHAnsi" w:hAnsiTheme="minorHAnsi"/>
          <w:b/>
        </w:rPr>
        <w:t>TITOLI VALUTABILI (punteggio massimo attribuibile 10,00)</w:t>
      </w:r>
    </w:p>
    <w:p w:rsidR="00262D3E" w:rsidRPr="00791162" w:rsidRDefault="00262D3E" w:rsidP="00262D3E">
      <w:pPr>
        <w:pStyle w:val="Paragrafoelenco"/>
        <w:numPr>
          <w:ilvl w:val="0"/>
          <w:numId w:val="1"/>
        </w:numPr>
        <w:tabs>
          <w:tab w:val="left" w:pos="949"/>
          <w:tab w:val="left" w:pos="950"/>
        </w:tabs>
        <w:spacing w:before="190" w:after="57"/>
        <w:jc w:val="left"/>
        <w:rPr>
          <w:rFonts w:asciiTheme="minorHAnsi" w:hAnsiTheme="minorHAnsi"/>
        </w:rPr>
      </w:pPr>
      <w:proofErr w:type="gramStart"/>
      <w:r w:rsidRPr="00791162">
        <w:rPr>
          <w:rFonts w:asciiTheme="minorHAnsi" w:hAnsiTheme="minorHAnsi"/>
        </w:rPr>
        <w:t>titoli</w:t>
      </w:r>
      <w:proofErr w:type="gramEnd"/>
      <w:r w:rsidRPr="00791162">
        <w:rPr>
          <w:rFonts w:asciiTheme="minorHAnsi" w:hAnsiTheme="minorHAnsi"/>
        </w:rPr>
        <w:t xml:space="preserve"> di studio (punteggio massimo attribuibile: 4</w:t>
      </w:r>
      <w:r w:rsidRPr="00791162">
        <w:rPr>
          <w:rFonts w:asciiTheme="minorHAnsi" w:hAnsiTheme="minorHAnsi"/>
          <w:spacing w:val="-7"/>
        </w:rPr>
        <w:t xml:space="preserve"> </w:t>
      </w:r>
      <w:r w:rsidRPr="00791162">
        <w:rPr>
          <w:rFonts w:asciiTheme="minorHAnsi" w:hAnsiTheme="minorHAnsi"/>
        </w:rPr>
        <w:t>punti)</w:t>
      </w:r>
    </w:p>
    <w:tbl>
      <w:tblPr>
        <w:tblStyle w:val="TableNormal"/>
        <w:tblW w:w="0" w:type="auto"/>
        <w:tblInd w:w="9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7502"/>
        <w:gridCol w:w="1236"/>
      </w:tblGrid>
      <w:tr w:rsidR="00262D3E" w:rsidRPr="00791162" w:rsidTr="006937AC">
        <w:trPr>
          <w:trHeight w:val="1058"/>
        </w:trPr>
        <w:tc>
          <w:tcPr>
            <w:tcW w:w="352" w:type="dxa"/>
          </w:tcPr>
          <w:p w:rsidR="00262D3E" w:rsidRPr="00791162" w:rsidRDefault="00262D3E" w:rsidP="006937AC">
            <w:pPr>
              <w:pStyle w:val="TableParagraph"/>
              <w:spacing w:before="52"/>
              <w:ind w:left="56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1</w:t>
            </w:r>
          </w:p>
        </w:tc>
        <w:tc>
          <w:tcPr>
            <w:tcW w:w="7502" w:type="dxa"/>
          </w:tcPr>
          <w:p w:rsidR="00262D3E" w:rsidRPr="00262D3E" w:rsidRDefault="00262D3E" w:rsidP="006937AC">
            <w:pPr>
              <w:pStyle w:val="TableParagraph"/>
              <w:spacing w:before="52"/>
              <w:ind w:left="54"/>
              <w:jc w:val="both"/>
              <w:rPr>
                <w:rFonts w:asciiTheme="minorHAnsi" w:hAnsiTheme="minorHAnsi"/>
                <w:lang w:val="it-IT"/>
              </w:rPr>
            </w:pPr>
            <w:r w:rsidRPr="00262D3E">
              <w:rPr>
                <w:rFonts w:asciiTheme="minorHAnsi" w:hAnsiTheme="minorHAnsi"/>
                <w:lang w:val="it-IT"/>
              </w:rPr>
              <w:t>Titolo di studio utilizzato per l’ammissione fino a:</w:t>
            </w:r>
          </w:p>
          <w:p w:rsidR="00262D3E" w:rsidRPr="00262D3E" w:rsidRDefault="00262D3E" w:rsidP="006937AC">
            <w:pPr>
              <w:pStyle w:val="TableParagraph"/>
              <w:ind w:left="54" w:right="54"/>
              <w:jc w:val="both"/>
              <w:rPr>
                <w:rFonts w:asciiTheme="minorHAnsi" w:hAnsiTheme="minorHAnsi"/>
                <w:lang w:val="it-IT"/>
              </w:rPr>
            </w:pPr>
            <w:r w:rsidRPr="00262D3E">
              <w:rPr>
                <w:rFonts w:asciiTheme="minorHAnsi" w:hAnsiTheme="minorHAnsi"/>
                <w:lang w:val="it-IT"/>
              </w:rPr>
              <w:t>(</w:t>
            </w:r>
            <w:proofErr w:type="gramStart"/>
            <w:r w:rsidRPr="00262D3E">
              <w:rPr>
                <w:rFonts w:asciiTheme="minorHAnsi" w:hAnsiTheme="minorHAnsi"/>
                <w:lang w:val="it-IT"/>
              </w:rPr>
              <w:t>nel</w:t>
            </w:r>
            <w:proofErr w:type="gramEnd"/>
            <w:r w:rsidRPr="00262D3E">
              <w:rPr>
                <w:rFonts w:asciiTheme="minorHAnsi" w:hAnsiTheme="minorHAnsi"/>
                <w:lang w:val="it-IT"/>
              </w:rPr>
              <w:t xml:space="preserve"> caso in cui il candidato sia in possesso, ai fini dell'ammissione, sia del diploma di scuola secondaria di 2° grado che di laurea in discipline attinenti, è considerato ai fini di questa voce il voto conseguito nel Diploma di scuola secondaria di 2° grado)</w:t>
            </w:r>
          </w:p>
        </w:tc>
        <w:tc>
          <w:tcPr>
            <w:tcW w:w="1236" w:type="dxa"/>
          </w:tcPr>
          <w:p w:rsidR="00262D3E" w:rsidRPr="00791162" w:rsidRDefault="00262D3E" w:rsidP="006937AC">
            <w:pPr>
              <w:pStyle w:val="TableParagraph"/>
              <w:spacing w:before="52"/>
              <w:ind w:left="60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punti</w:t>
            </w:r>
            <w:proofErr w:type="spellEnd"/>
            <w:r w:rsidRPr="00791162">
              <w:rPr>
                <w:rFonts w:asciiTheme="minorHAnsi" w:hAnsiTheme="minorHAnsi"/>
              </w:rPr>
              <w:t xml:space="preserve"> 2,00</w:t>
            </w:r>
          </w:p>
        </w:tc>
      </w:tr>
      <w:tr w:rsidR="00262D3E" w:rsidRPr="00791162" w:rsidTr="006937AC">
        <w:trPr>
          <w:trHeight w:val="847"/>
        </w:trPr>
        <w:tc>
          <w:tcPr>
            <w:tcW w:w="352" w:type="dxa"/>
          </w:tcPr>
          <w:p w:rsidR="00262D3E" w:rsidRPr="00791162" w:rsidRDefault="00262D3E" w:rsidP="006937AC">
            <w:pPr>
              <w:pStyle w:val="TableParagraph"/>
              <w:spacing w:before="54"/>
              <w:ind w:left="56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2</w:t>
            </w:r>
          </w:p>
        </w:tc>
        <w:tc>
          <w:tcPr>
            <w:tcW w:w="7502" w:type="dxa"/>
          </w:tcPr>
          <w:p w:rsidR="00262D3E" w:rsidRPr="00262D3E" w:rsidRDefault="00262D3E" w:rsidP="006937AC">
            <w:pPr>
              <w:pStyle w:val="TableParagraph"/>
              <w:spacing w:before="54"/>
              <w:ind w:left="54" w:right="49"/>
              <w:jc w:val="both"/>
              <w:rPr>
                <w:rFonts w:asciiTheme="minorHAnsi" w:hAnsiTheme="minorHAnsi"/>
                <w:lang w:val="it-IT"/>
              </w:rPr>
            </w:pPr>
            <w:r w:rsidRPr="00262D3E">
              <w:rPr>
                <w:rFonts w:asciiTheme="minorHAnsi" w:hAnsiTheme="minorHAnsi"/>
                <w:lang w:val="it-IT"/>
              </w:rPr>
              <w:t>Laurea in discipline attinenti (tale punteggio è attribuito solo nel caso in cui il candidato sia in possesso anche del Diploma di scuola secondaria di 2° grado necessario per l'ammissione)</w:t>
            </w:r>
          </w:p>
        </w:tc>
        <w:tc>
          <w:tcPr>
            <w:tcW w:w="1236" w:type="dxa"/>
          </w:tcPr>
          <w:p w:rsidR="00262D3E" w:rsidRPr="00791162" w:rsidRDefault="00262D3E" w:rsidP="006937AC">
            <w:pPr>
              <w:pStyle w:val="TableParagraph"/>
              <w:spacing w:before="54"/>
              <w:ind w:left="90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punti</w:t>
            </w:r>
            <w:proofErr w:type="spellEnd"/>
            <w:r w:rsidRPr="00791162">
              <w:rPr>
                <w:rFonts w:asciiTheme="minorHAnsi" w:hAnsiTheme="minorHAnsi"/>
              </w:rPr>
              <w:t xml:space="preserve"> 1,00</w:t>
            </w:r>
          </w:p>
        </w:tc>
      </w:tr>
      <w:tr w:rsidR="00262D3E" w:rsidRPr="00791162" w:rsidTr="006937AC">
        <w:trPr>
          <w:trHeight w:val="381"/>
        </w:trPr>
        <w:tc>
          <w:tcPr>
            <w:tcW w:w="352" w:type="dxa"/>
          </w:tcPr>
          <w:p w:rsidR="00262D3E" w:rsidRPr="00791162" w:rsidRDefault="00262D3E" w:rsidP="006937AC">
            <w:pPr>
              <w:pStyle w:val="TableParagraph"/>
              <w:spacing w:before="52"/>
              <w:ind w:left="56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3</w:t>
            </w:r>
          </w:p>
        </w:tc>
        <w:tc>
          <w:tcPr>
            <w:tcW w:w="7502" w:type="dxa"/>
          </w:tcPr>
          <w:p w:rsidR="00262D3E" w:rsidRPr="00262D3E" w:rsidRDefault="00262D3E" w:rsidP="006937AC">
            <w:pPr>
              <w:pStyle w:val="TableParagraph"/>
              <w:spacing w:before="52"/>
              <w:ind w:left="54"/>
              <w:rPr>
                <w:rFonts w:asciiTheme="minorHAnsi" w:hAnsiTheme="minorHAnsi"/>
                <w:lang w:val="it-IT"/>
              </w:rPr>
            </w:pPr>
            <w:r w:rsidRPr="00262D3E">
              <w:rPr>
                <w:rFonts w:asciiTheme="minorHAnsi" w:hAnsiTheme="minorHAnsi"/>
                <w:lang w:val="it-IT"/>
              </w:rPr>
              <w:t>Laurea in discipline non attinenti</w:t>
            </w:r>
          </w:p>
        </w:tc>
        <w:tc>
          <w:tcPr>
            <w:tcW w:w="1236" w:type="dxa"/>
          </w:tcPr>
          <w:p w:rsidR="00262D3E" w:rsidRPr="00791162" w:rsidRDefault="00262D3E" w:rsidP="006937AC">
            <w:pPr>
              <w:pStyle w:val="TableParagraph"/>
              <w:spacing w:before="52"/>
              <w:ind w:left="90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punti</w:t>
            </w:r>
            <w:proofErr w:type="spellEnd"/>
            <w:r w:rsidRPr="00791162">
              <w:rPr>
                <w:rFonts w:asciiTheme="minorHAnsi" w:hAnsiTheme="minorHAnsi"/>
              </w:rPr>
              <w:t xml:space="preserve"> 0,50</w:t>
            </w:r>
          </w:p>
        </w:tc>
      </w:tr>
      <w:tr w:rsidR="00262D3E" w:rsidRPr="00791162" w:rsidTr="006937AC">
        <w:trPr>
          <w:trHeight w:val="658"/>
        </w:trPr>
        <w:tc>
          <w:tcPr>
            <w:tcW w:w="352" w:type="dxa"/>
          </w:tcPr>
          <w:p w:rsidR="00262D3E" w:rsidRPr="00791162" w:rsidRDefault="00262D3E" w:rsidP="006937AC">
            <w:pPr>
              <w:pStyle w:val="TableParagraph"/>
              <w:spacing w:before="54"/>
              <w:ind w:left="56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4</w:t>
            </w:r>
          </w:p>
        </w:tc>
        <w:tc>
          <w:tcPr>
            <w:tcW w:w="7502" w:type="dxa"/>
          </w:tcPr>
          <w:p w:rsidR="00262D3E" w:rsidRPr="00262D3E" w:rsidRDefault="00262D3E" w:rsidP="006937AC">
            <w:pPr>
              <w:pStyle w:val="TableParagraph"/>
              <w:spacing w:before="54"/>
              <w:ind w:left="54" w:right="33"/>
              <w:rPr>
                <w:rFonts w:asciiTheme="minorHAnsi" w:hAnsiTheme="minorHAnsi"/>
                <w:lang w:val="it-IT"/>
              </w:rPr>
            </w:pPr>
            <w:r w:rsidRPr="00262D3E">
              <w:rPr>
                <w:rFonts w:asciiTheme="minorHAnsi" w:hAnsiTheme="minorHAnsi"/>
                <w:lang w:val="it-IT"/>
              </w:rPr>
              <w:t>Diploma di Scuola Universitaria o Speciale (post-maturità) in Discipline attinenti punti 0,25 per ogni anno scolastico fino a</w:t>
            </w:r>
          </w:p>
        </w:tc>
        <w:tc>
          <w:tcPr>
            <w:tcW w:w="1236" w:type="dxa"/>
          </w:tcPr>
          <w:p w:rsidR="00262D3E" w:rsidRPr="00791162" w:rsidRDefault="00262D3E" w:rsidP="006937AC">
            <w:pPr>
              <w:pStyle w:val="TableParagraph"/>
              <w:spacing w:before="192"/>
              <w:ind w:left="90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punti</w:t>
            </w:r>
            <w:proofErr w:type="spellEnd"/>
            <w:r w:rsidRPr="00791162">
              <w:rPr>
                <w:rFonts w:asciiTheme="minorHAnsi" w:hAnsiTheme="minorHAnsi"/>
              </w:rPr>
              <w:t xml:space="preserve"> 0,50</w:t>
            </w:r>
          </w:p>
        </w:tc>
      </w:tr>
    </w:tbl>
    <w:p w:rsidR="00262D3E" w:rsidRPr="00791162" w:rsidRDefault="00262D3E" w:rsidP="00262D3E">
      <w:pPr>
        <w:pStyle w:val="Corpotesto"/>
        <w:spacing w:before="148"/>
        <w:ind w:left="951"/>
        <w:rPr>
          <w:rFonts w:asciiTheme="minorHAnsi" w:hAnsiTheme="minorHAnsi"/>
          <w:sz w:val="22"/>
          <w:szCs w:val="22"/>
        </w:rPr>
      </w:pPr>
      <w:r w:rsidRPr="00791162">
        <w:rPr>
          <w:rFonts w:asciiTheme="minorHAnsi" w:hAnsiTheme="minorHAnsi"/>
          <w:sz w:val="22"/>
          <w:szCs w:val="22"/>
        </w:rPr>
        <w:t xml:space="preserve">Attribuzione punteggio </w:t>
      </w:r>
      <w:r w:rsidRPr="00791162">
        <w:rPr>
          <w:rFonts w:asciiTheme="minorHAnsi" w:hAnsiTheme="minorHAnsi"/>
          <w:spacing w:val="-2"/>
          <w:sz w:val="22"/>
          <w:szCs w:val="22"/>
        </w:rPr>
        <w:t xml:space="preserve">Titolo </w:t>
      </w:r>
      <w:r w:rsidRPr="00791162">
        <w:rPr>
          <w:rFonts w:asciiTheme="minorHAnsi" w:hAnsiTheme="minorHAnsi"/>
          <w:sz w:val="22"/>
          <w:szCs w:val="22"/>
        </w:rPr>
        <w:t>di studio utilizzato per</w:t>
      </w:r>
      <w:r w:rsidRPr="00791162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791162">
        <w:rPr>
          <w:rFonts w:asciiTheme="minorHAnsi" w:hAnsiTheme="minorHAnsi"/>
          <w:sz w:val="22"/>
          <w:szCs w:val="22"/>
        </w:rPr>
        <w:t>l’ammissione:</w:t>
      </w:r>
    </w:p>
    <w:p w:rsidR="00262D3E" w:rsidRPr="00791162" w:rsidRDefault="00262D3E" w:rsidP="00262D3E">
      <w:pPr>
        <w:pStyle w:val="Corpotesto"/>
        <w:spacing w:before="9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9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820"/>
        <w:gridCol w:w="802"/>
        <w:gridCol w:w="766"/>
        <w:gridCol w:w="1498"/>
        <w:gridCol w:w="830"/>
        <w:gridCol w:w="784"/>
        <w:gridCol w:w="866"/>
        <w:gridCol w:w="725"/>
        <w:gridCol w:w="1133"/>
      </w:tblGrid>
      <w:tr w:rsidR="00262D3E" w:rsidRPr="00791162" w:rsidTr="006937AC">
        <w:trPr>
          <w:trHeight w:val="689"/>
        </w:trPr>
        <w:tc>
          <w:tcPr>
            <w:tcW w:w="1686" w:type="dxa"/>
            <w:gridSpan w:val="2"/>
          </w:tcPr>
          <w:p w:rsidR="00262D3E" w:rsidRPr="00791162" w:rsidRDefault="00262D3E" w:rsidP="006937AC">
            <w:pPr>
              <w:pStyle w:val="TableParagraph"/>
              <w:spacing w:before="190"/>
              <w:ind w:left="56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Titolo</w:t>
            </w:r>
            <w:proofErr w:type="spellEnd"/>
            <w:r w:rsidRPr="00791162">
              <w:rPr>
                <w:rFonts w:asciiTheme="minorHAnsi" w:hAnsiTheme="minorHAnsi"/>
              </w:rPr>
              <w:t xml:space="preserve"> espresso in </w:t>
            </w:r>
            <w:proofErr w:type="spellStart"/>
            <w:r w:rsidRPr="00791162">
              <w:rPr>
                <w:rFonts w:asciiTheme="minorHAnsi" w:hAnsiTheme="minorHAnsi"/>
              </w:rPr>
              <w:t>decimi</w:t>
            </w:r>
            <w:proofErr w:type="spellEnd"/>
          </w:p>
        </w:tc>
        <w:tc>
          <w:tcPr>
            <w:tcW w:w="1568" w:type="dxa"/>
            <w:gridSpan w:val="2"/>
          </w:tcPr>
          <w:p w:rsidR="00262D3E" w:rsidRPr="00791162" w:rsidRDefault="00262D3E" w:rsidP="006937AC">
            <w:pPr>
              <w:pStyle w:val="TableParagraph"/>
              <w:spacing w:before="52"/>
              <w:ind w:left="56" w:right="46"/>
              <w:jc w:val="both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Titolo</w:t>
            </w:r>
            <w:proofErr w:type="spellEnd"/>
            <w:r w:rsidRPr="00791162">
              <w:rPr>
                <w:rFonts w:asciiTheme="minorHAnsi" w:hAnsiTheme="minorHAnsi"/>
              </w:rPr>
              <w:t xml:space="preserve"> espresso in </w:t>
            </w:r>
            <w:proofErr w:type="spellStart"/>
            <w:r w:rsidRPr="00791162">
              <w:rPr>
                <w:rFonts w:asciiTheme="minorHAnsi" w:hAnsiTheme="minorHAnsi"/>
              </w:rPr>
              <w:t>sessantesimi</w:t>
            </w:r>
            <w:proofErr w:type="spellEnd"/>
          </w:p>
        </w:tc>
        <w:tc>
          <w:tcPr>
            <w:tcW w:w="1498" w:type="dxa"/>
          </w:tcPr>
          <w:p w:rsidR="00262D3E" w:rsidRPr="00791162" w:rsidRDefault="00262D3E" w:rsidP="006937AC">
            <w:pPr>
              <w:pStyle w:val="TableParagraph"/>
              <w:spacing w:before="52"/>
              <w:ind w:left="56" w:right="149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Titolo</w:t>
            </w:r>
            <w:proofErr w:type="spellEnd"/>
            <w:r w:rsidRPr="00791162">
              <w:rPr>
                <w:rFonts w:asciiTheme="minorHAnsi" w:hAnsiTheme="minorHAnsi"/>
              </w:rPr>
              <w:t xml:space="preserve"> espresso con </w:t>
            </w:r>
            <w:proofErr w:type="spellStart"/>
            <w:r w:rsidRPr="00791162">
              <w:rPr>
                <w:rFonts w:asciiTheme="minorHAnsi" w:hAnsiTheme="minorHAnsi"/>
              </w:rPr>
              <w:t>giudizio</w:t>
            </w:r>
            <w:proofErr w:type="spellEnd"/>
          </w:p>
        </w:tc>
        <w:tc>
          <w:tcPr>
            <w:tcW w:w="1614" w:type="dxa"/>
            <w:gridSpan w:val="2"/>
          </w:tcPr>
          <w:p w:rsidR="00262D3E" w:rsidRPr="00791162" w:rsidRDefault="00262D3E" w:rsidP="006937AC">
            <w:pPr>
              <w:pStyle w:val="TableParagraph"/>
              <w:spacing w:before="52"/>
              <w:ind w:left="56" w:right="46"/>
              <w:jc w:val="both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Titolo</w:t>
            </w:r>
            <w:proofErr w:type="spellEnd"/>
            <w:r w:rsidRPr="00791162">
              <w:rPr>
                <w:rFonts w:asciiTheme="minorHAnsi" w:hAnsiTheme="minorHAnsi"/>
              </w:rPr>
              <w:t xml:space="preserve"> espresso in </w:t>
            </w:r>
            <w:proofErr w:type="spellStart"/>
            <w:r w:rsidRPr="00791162">
              <w:rPr>
                <w:rFonts w:asciiTheme="minorHAnsi" w:hAnsiTheme="minorHAnsi"/>
              </w:rPr>
              <w:t>centesimi</w:t>
            </w:r>
            <w:proofErr w:type="spellEnd"/>
          </w:p>
        </w:tc>
        <w:tc>
          <w:tcPr>
            <w:tcW w:w="1591" w:type="dxa"/>
            <w:gridSpan w:val="2"/>
          </w:tcPr>
          <w:p w:rsidR="00262D3E" w:rsidRPr="00262D3E" w:rsidRDefault="00262D3E" w:rsidP="006937AC">
            <w:pPr>
              <w:pStyle w:val="TableParagraph"/>
              <w:spacing w:before="52"/>
              <w:ind w:left="54" w:right="46"/>
              <w:jc w:val="both"/>
              <w:rPr>
                <w:rFonts w:asciiTheme="minorHAnsi" w:hAnsiTheme="minorHAnsi"/>
                <w:lang w:val="it-IT"/>
              </w:rPr>
            </w:pPr>
            <w:r w:rsidRPr="00262D3E">
              <w:rPr>
                <w:rFonts w:asciiTheme="minorHAnsi" w:hAnsiTheme="minorHAnsi"/>
                <w:lang w:val="it-IT"/>
              </w:rPr>
              <w:t>Titolo espresso in cento decimi</w:t>
            </w:r>
          </w:p>
        </w:tc>
        <w:tc>
          <w:tcPr>
            <w:tcW w:w="1133" w:type="dxa"/>
          </w:tcPr>
          <w:p w:rsidR="00262D3E" w:rsidRPr="00791162" w:rsidRDefault="00262D3E" w:rsidP="006937AC">
            <w:pPr>
              <w:pStyle w:val="TableParagraph"/>
              <w:spacing w:before="190"/>
              <w:ind w:left="54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Valutazione</w:t>
            </w:r>
            <w:proofErr w:type="spellEnd"/>
          </w:p>
        </w:tc>
      </w:tr>
      <w:tr w:rsidR="00262D3E" w:rsidRPr="00791162" w:rsidTr="006937AC">
        <w:trPr>
          <w:trHeight w:val="382"/>
        </w:trPr>
        <w:tc>
          <w:tcPr>
            <w:tcW w:w="866" w:type="dxa"/>
          </w:tcPr>
          <w:p w:rsidR="00262D3E" w:rsidRPr="00791162" w:rsidRDefault="00262D3E" w:rsidP="006937AC">
            <w:pPr>
              <w:pStyle w:val="TableParagraph"/>
              <w:spacing w:before="54"/>
              <w:ind w:left="179" w:right="172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da</w:t>
            </w:r>
          </w:p>
        </w:tc>
        <w:tc>
          <w:tcPr>
            <w:tcW w:w="820" w:type="dxa"/>
          </w:tcPr>
          <w:p w:rsidR="00262D3E" w:rsidRPr="00791162" w:rsidRDefault="00262D3E" w:rsidP="006937AC">
            <w:pPr>
              <w:pStyle w:val="TableParagraph"/>
              <w:spacing w:before="54"/>
              <w:ind w:left="7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a</w:t>
            </w:r>
          </w:p>
        </w:tc>
        <w:tc>
          <w:tcPr>
            <w:tcW w:w="802" w:type="dxa"/>
          </w:tcPr>
          <w:p w:rsidR="00262D3E" w:rsidRPr="00791162" w:rsidRDefault="00262D3E" w:rsidP="006937AC">
            <w:pPr>
              <w:pStyle w:val="TableParagraph"/>
              <w:spacing w:before="54"/>
              <w:ind w:right="261"/>
              <w:jc w:val="right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da</w:t>
            </w:r>
          </w:p>
        </w:tc>
        <w:tc>
          <w:tcPr>
            <w:tcW w:w="766" w:type="dxa"/>
          </w:tcPr>
          <w:p w:rsidR="00262D3E" w:rsidRPr="00791162" w:rsidRDefault="00262D3E" w:rsidP="006937AC">
            <w:pPr>
              <w:pStyle w:val="TableParagraph"/>
              <w:spacing w:before="54"/>
              <w:ind w:left="5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a</w:t>
            </w:r>
          </w:p>
        </w:tc>
        <w:tc>
          <w:tcPr>
            <w:tcW w:w="1498" w:type="dxa"/>
          </w:tcPr>
          <w:p w:rsidR="00262D3E" w:rsidRPr="00791162" w:rsidRDefault="00262D3E" w:rsidP="006937AC">
            <w:pPr>
              <w:pStyle w:val="TableParagraph"/>
              <w:spacing w:before="54"/>
              <w:ind w:left="187" w:right="183"/>
              <w:jc w:val="center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giudizio</w:t>
            </w:r>
            <w:proofErr w:type="spellEnd"/>
          </w:p>
        </w:tc>
        <w:tc>
          <w:tcPr>
            <w:tcW w:w="830" w:type="dxa"/>
          </w:tcPr>
          <w:p w:rsidR="00262D3E" w:rsidRPr="00791162" w:rsidRDefault="00262D3E" w:rsidP="006937AC">
            <w:pPr>
              <w:pStyle w:val="TableParagraph"/>
              <w:spacing w:before="54"/>
              <w:ind w:left="262" w:right="255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da</w:t>
            </w:r>
          </w:p>
        </w:tc>
        <w:tc>
          <w:tcPr>
            <w:tcW w:w="784" w:type="dxa"/>
          </w:tcPr>
          <w:p w:rsidR="00262D3E" w:rsidRPr="00791162" w:rsidRDefault="00262D3E" w:rsidP="006937AC">
            <w:pPr>
              <w:pStyle w:val="TableParagraph"/>
              <w:spacing w:before="54"/>
              <w:ind w:left="3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a</w:t>
            </w:r>
          </w:p>
        </w:tc>
        <w:tc>
          <w:tcPr>
            <w:tcW w:w="866" w:type="dxa"/>
          </w:tcPr>
          <w:p w:rsidR="00262D3E" w:rsidRPr="00791162" w:rsidRDefault="00262D3E" w:rsidP="006937AC">
            <w:pPr>
              <w:pStyle w:val="TableParagraph"/>
              <w:spacing w:before="54"/>
              <w:ind w:right="291"/>
              <w:jc w:val="right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da</w:t>
            </w:r>
          </w:p>
        </w:tc>
        <w:tc>
          <w:tcPr>
            <w:tcW w:w="725" w:type="dxa"/>
          </w:tcPr>
          <w:p w:rsidR="00262D3E" w:rsidRPr="00791162" w:rsidRDefault="00262D3E" w:rsidP="006937AC">
            <w:pPr>
              <w:pStyle w:val="TableParagraph"/>
              <w:spacing w:before="54"/>
              <w:ind w:left="5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a</w:t>
            </w:r>
          </w:p>
        </w:tc>
        <w:tc>
          <w:tcPr>
            <w:tcW w:w="1133" w:type="dxa"/>
          </w:tcPr>
          <w:p w:rsidR="00262D3E" w:rsidRPr="00791162" w:rsidRDefault="00262D3E" w:rsidP="006937AC">
            <w:pPr>
              <w:pStyle w:val="TableParagraph"/>
              <w:spacing w:before="54"/>
              <w:ind w:left="230" w:right="224"/>
              <w:jc w:val="center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punti</w:t>
            </w:r>
            <w:proofErr w:type="spellEnd"/>
          </w:p>
        </w:tc>
      </w:tr>
      <w:tr w:rsidR="00262D3E" w:rsidRPr="00791162" w:rsidTr="006937AC">
        <w:trPr>
          <w:trHeight w:val="381"/>
        </w:trPr>
        <w:tc>
          <w:tcPr>
            <w:tcW w:w="866" w:type="dxa"/>
          </w:tcPr>
          <w:p w:rsidR="00262D3E" w:rsidRPr="00791162" w:rsidRDefault="00262D3E" w:rsidP="006937AC">
            <w:pPr>
              <w:pStyle w:val="TableParagraph"/>
              <w:spacing w:before="52"/>
              <w:ind w:left="179" w:right="173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6.00</w:t>
            </w:r>
          </w:p>
        </w:tc>
        <w:tc>
          <w:tcPr>
            <w:tcW w:w="820" w:type="dxa"/>
          </w:tcPr>
          <w:p w:rsidR="00262D3E" w:rsidRPr="00791162" w:rsidRDefault="00262D3E" w:rsidP="006937AC">
            <w:pPr>
              <w:pStyle w:val="TableParagraph"/>
              <w:spacing w:before="52"/>
              <w:ind w:left="155" w:right="152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6.49</w:t>
            </w:r>
          </w:p>
        </w:tc>
        <w:tc>
          <w:tcPr>
            <w:tcW w:w="802" w:type="dxa"/>
          </w:tcPr>
          <w:p w:rsidR="00262D3E" w:rsidRPr="00791162" w:rsidRDefault="00262D3E" w:rsidP="006937AC">
            <w:pPr>
              <w:pStyle w:val="TableParagraph"/>
              <w:spacing w:before="52"/>
              <w:ind w:right="261"/>
              <w:jc w:val="right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36</w:t>
            </w:r>
          </w:p>
        </w:tc>
        <w:tc>
          <w:tcPr>
            <w:tcW w:w="766" w:type="dxa"/>
          </w:tcPr>
          <w:p w:rsidR="00262D3E" w:rsidRPr="00791162" w:rsidRDefault="00262D3E" w:rsidP="006937AC">
            <w:pPr>
              <w:pStyle w:val="TableParagraph"/>
              <w:spacing w:before="52"/>
              <w:ind w:left="229" w:right="224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39</w:t>
            </w:r>
          </w:p>
        </w:tc>
        <w:tc>
          <w:tcPr>
            <w:tcW w:w="1498" w:type="dxa"/>
          </w:tcPr>
          <w:p w:rsidR="00262D3E" w:rsidRPr="00791162" w:rsidRDefault="00262D3E" w:rsidP="006937AC">
            <w:pPr>
              <w:pStyle w:val="TableParagraph"/>
              <w:spacing w:before="52"/>
              <w:ind w:left="189" w:right="183"/>
              <w:jc w:val="center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sufficiente</w:t>
            </w:r>
            <w:proofErr w:type="spellEnd"/>
          </w:p>
        </w:tc>
        <w:tc>
          <w:tcPr>
            <w:tcW w:w="830" w:type="dxa"/>
          </w:tcPr>
          <w:p w:rsidR="00262D3E" w:rsidRPr="00791162" w:rsidRDefault="00262D3E" w:rsidP="006937AC">
            <w:pPr>
              <w:pStyle w:val="TableParagraph"/>
              <w:spacing w:before="52"/>
              <w:ind w:left="262" w:right="255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60</w:t>
            </w:r>
          </w:p>
        </w:tc>
        <w:tc>
          <w:tcPr>
            <w:tcW w:w="784" w:type="dxa"/>
          </w:tcPr>
          <w:p w:rsidR="00262D3E" w:rsidRPr="00791162" w:rsidRDefault="00262D3E" w:rsidP="006937AC">
            <w:pPr>
              <w:pStyle w:val="TableParagraph"/>
              <w:spacing w:before="52"/>
              <w:ind w:left="258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75</w:t>
            </w:r>
          </w:p>
        </w:tc>
        <w:tc>
          <w:tcPr>
            <w:tcW w:w="866" w:type="dxa"/>
          </w:tcPr>
          <w:p w:rsidR="00262D3E" w:rsidRPr="00791162" w:rsidRDefault="00262D3E" w:rsidP="006937AC">
            <w:pPr>
              <w:pStyle w:val="TableParagraph"/>
              <w:spacing w:before="52"/>
              <w:ind w:right="291"/>
              <w:jc w:val="right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66</w:t>
            </w:r>
          </w:p>
        </w:tc>
        <w:tc>
          <w:tcPr>
            <w:tcW w:w="725" w:type="dxa"/>
          </w:tcPr>
          <w:p w:rsidR="00262D3E" w:rsidRPr="00791162" w:rsidRDefault="00262D3E" w:rsidP="006937AC">
            <w:pPr>
              <w:pStyle w:val="TableParagraph"/>
              <w:spacing w:before="52"/>
              <w:ind w:left="197" w:right="190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70</w:t>
            </w:r>
          </w:p>
        </w:tc>
        <w:tc>
          <w:tcPr>
            <w:tcW w:w="1133" w:type="dxa"/>
          </w:tcPr>
          <w:p w:rsidR="00262D3E" w:rsidRPr="00791162" w:rsidRDefault="00262D3E" w:rsidP="006937AC">
            <w:pPr>
              <w:pStyle w:val="TableParagraph"/>
              <w:spacing w:before="52"/>
              <w:ind w:left="227" w:right="224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0,5</w:t>
            </w:r>
          </w:p>
        </w:tc>
      </w:tr>
      <w:tr w:rsidR="00262D3E" w:rsidRPr="00791162" w:rsidTr="006937AC">
        <w:trPr>
          <w:trHeight w:val="382"/>
        </w:trPr>
        <w:tc>
          <w:tcPr>
            <w:tcW w:w="866" w:type="dxa"/>
          </w:tcPr>
          <w:p w:rsidR="00262D3E" w:rsidRPr="00791162" w:rsidRDefault="00262D3E" w:rsidP="006937AC">
            <w:pPr>
              <w:pStyle w:val="TableParagraph"/>
              <w:spacing w:before="54"/>
              <w:ind w:left="179" w:right="173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6.50</w:t>
            </w:r>
          </w:p>
        </w:tc>
        <w:tc>
          <w:tcPr>
            <w:tcW w:w="820" w:type="dxa"/>
          </w:tcPr>
          <w:p w:rsidR="00262D3E" w:rsidRPr="00791162" w:rsidRDefault="00262D3E" w:rsidP="006937AC">
            <w:pPr>
              <w:pStyle w:val="TableParagraph"/>
              <w:spacing w:before="54"/>
              <w:ind w:left="155" w:right="152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7.49</w:t>
            </w:r>
          </w:p>
        </w:tc>
        <w:tc>
          <w:tcPr>
            <w:tcW w:w="802" w:type="dxa"/>
          </w:tcPr>
          <w:p w:rsidR="00262D3E" w:rsidRPr="00791162" w:rsidRDefault="00262D3E" w:rsidP="006937AC">
            <w:pPr>
              <w:pStyle w:val="TableParagraph"/>
              <w:spacing w:before="54"/>
              <w:ind w:right="261"/>
              <w:jc w:val="right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40</w:t>
            </w:r>
          </w:p>
        </w:tc>
        <w:tc>
          <w:tcPr>
            <w:tcW w:w="766" w:type="dxa"/>
          </w:tcPr>
          <w:p w:rsidR="00262D3E" w:rsidRPr="00791162" w:rsidRDefault="00262D3E" w:rsidP="006937AC">
            <w:pPr>
              <w:pStyle w:val="TableParagraph"/>
              <w:spacing w:before="54"/>
              <w:ind w:left="229" w:right="224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45</w:t>
            </w:r>
          </w:p>
        </w:tc>
        <w:tc>
          <w:tcPr>
            <w:tcW w:w="1498" w:type="dxa"/>
          </w:tcPr>
          <w:p w:rsidR="00262D3E" w:rsidRPr="00791162" w:rsidRDefault="00262D3E" w:rsidP="006937AC">
            <w:pPr>
              <w:pStyle w:val="TableParagraph"/>
              <w:spacing w:before="54"/>
              <w:ind w:left="189" w:right="183"/>
              <w:jc w:val="center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buono</w:t>
            </w:r>
            <w:proofErr w:type="spellEnd"/>
          </w:p>
        </w:tc>
        <w:tc>
          <w:tcPr>
            <w:tcW w:w="830" w:type="dxa"/>
          </w:tcPr>
          <w:p w:rsidR="00262D3E" w:rsidRPr="00791162" w:rsidRDefault="00262D3E" w:rsidP="006937AC">
            <w:pPr>
              <w:pStyle w:val="TableParagraph"/>
              <w:spacing w:before="54"/>
              <w:ind w:left="262" w:right="255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76</w:t>
            </w:r>
          </w:p>
        </w:tc>
        <w:tc>
          <w:tcPr>
            <w:tcW w:w="784" w:type="dxa"/>
          </w:tcPr>
          <w:p w:rsidR="00262D3E" w:rsidRPr="00791162" w:rsidRDefault="00262D3E" w:rsidP="006937AC">
            <w:pPr>
              <w:pStyle w:val="TableParagraph"/>
              <w:spacing w:before="54"/>
              <w:ind w:left="258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90</w:t>
            </w:r>
          </w:p>
        </w:tc>
        <w:tc>
          <w:tcPr>
            <w:tcW w:w="866" w:type="dxa"/>
          </w:tcPr>
          <w:p w:rsidR="00262D3E" w:rsidRPr="00791162" w:rsidRDefault="00262D3E" w:rsidP="006937AC">
            <w:pPr>
              <w:pStyle w:val="TableParagraph"/>
              <w:spacing w:before="54"/>
              <w:ind w:right="291"/>
              <w:jc w:val="right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71</w:t>
            </w:r>
          </w:p>
        </w:tc>
        <w:tc>
          <w:tcPr>
            <w:tcW w:w="725" w:type="dxa"/>
          </w:tcPr>
          <w:p w:rsidR="00262D3E" w:rsidRPr="00791162" w:rsidRDefault="00262D3E" w:rsidP="006937AC">
            <w:pPr>
              <w:pStyle w:val="TableParagraph"/>
              <w:spacing w:before="54"/>
              <w:ind w:left="197" w:right="190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85</w:t>
            </w:r>
          </w:p>
        </w:tc>
        <w:tc>
          <w:tcPr>
            <w:tcW w:w="1133" w:type="dxa"/>
          </w:tcPr>
          <w:p w:rsidR="00262D3E" w:rsidRPr="00791162" w:rsidRDefault="00262D3E" w:rsidP="006937AC">
            <w:pPr>
              <w:pStyle w:val="TableParagraph"/>
              <w:spacing w:before="54"/>
              <w:ind w:left="227" w:right="224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1,0</w:t>
            </w:r>
          </w:p>
        </w:tc>
      </w:tr>
      <w:tr w:rsidR="00262D3E" w:rsidRPr="00791162" w:rsidTr="006937AC">
        <w:trPr>
          <w:trHeight w:val="381"/>
        </w:trPr>
        <w:tc>
          <w:tcPr>
            <w:tcW w:w="866" w:type="dxa"/>
          </w:tcPr>
          <w:p w:rsidR="00262D3E" w:rsidRPr="00791162" w:rsidRDefault="00262D3E" w:rsidP="006937AC">
            <w:pPr>
              <w:pStyle w:val="TableParagraph"/>
              <w:spacing w:before="52"/>
              <w:ind w:left="179" w:right="173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7.50</w:t>
            </w:r>
          </w:p>
        </w:tc>
        <w:tc>
          <w:tcPr>
            <w:tcW w:w="820" w:type="dxa"/>
          </w:tcPr>
          <w:p w:rsidR="00262D3E" w:rsidRPr="00791162" w:rsidRDefault="00262D3E" w:rsidP="006937AC">
            <w:pPr>
              <w:pStyle w:val="TableParagraph"/>
              <w:spacing w:before="52"/>
              <w:ind w:left="155" w:right="152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8.49</w:t>
            </w:r>
          </w:p>
        </w:tc>
        <w:tc>
          <w:tcPr>
            <w:tcW w:w="802" w:type="dxa"/>
          </w:tcPr>
          <w:p w:rsidR="00262D3E" w:rsidRPr="00791162" w:rsidRDefault="00262D3E" w:rsidP="006937AC">
            <w:pPr>
              <w:pStyle w:val="TableParagraph"/>
              <w:spacing w:before="52"/>
              <w:ind w:right="261"/>
              <w:jc w:val="right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46</w:t>
            </w:r>
          </w:p>
        </w:tc>
        <w:tc>
          <w:tcPr>
            <w:tcW w:w="766" w:type="dxa"/>
          </w:tcPr>
          <w:p w:rsidR="00262D3E" w:rsidRPr="00791162" w:rsidRDefault="00262D3E" w:rsidP="006937AC">
            <w:pPr>
              <w:pStyle w:val="TableParagraph"/>
              <w:spacing w:before="52"/>
              <w:ind w:left="229" w:right="224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54</w:t>
            </w:r>
          </w:p>
        </w:tc>
        <w:tc>
          <w:tcPr>
            <w:tcW w:w="1498" w:type="dxa"/>
          </w:tcPr>
          <w:p w:rsidR="00262D3E" w:rsidRPr="00791162" w:rsidRDefault="00262D3E" w:rsidP="006937AC">
            <w:pPr>
              <w:pStyle w:val="TableParagraph"/>
              <w:spacing w:before="52"/>
              <w:ind w:left="189" w:right="183"/>
              <w:jc w:val="center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distinto</w:t>
            </w:r>
            <w:proofErr w:type="spellEnd"/>
          </w:p>
        </w:tc>
        <w:tc>
          <w:tcPr>
            <w:tcW w:w="830" w:type="dxa"/>
          </w:tcPr>
          <w:p w:rsidR="00262D3E" w:rsidRPr="00791162" w:rsidRDefault="00262D3E" w:rsidP="006937AC">
            <w:pPr>
              <w:pStyle w:val="TableParagraph"/>
              <w:spacing w:before="52"/>
              <w:ind w:left="262" w:right="255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91</w:t>
            </w:r>
          </w:p>
        </w:tc>
        <w:tc>
          <w:tcPr>
            <w:tcW w:w="784" w:type="dxa"/>
          </w:tcPr>
          <w:p w:rsidR="00262D3E" w:rsidRPr="00791162" w:rsidRDefault="00262D3E" w:rsidP="006937AC">
            <w:pPr>
              <w:pStyle w:val="TableParagraph"/>
              <w:spacing w:before="52"/>
              <w:ind w:left="258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95</w:t>
            </w:r>
          </w:p>
        </w:tc>
        <w:tc>
          <w:tcPr>
            <w:tcW w:w="866" w:type="dxa"/>
          </w:tcPr>
          <w:p w:rsidR="00262D3E" w:rsidRPr="00791162" w:rsidRDefault="00262D3E" w:rsidP="006937AC">
            <w:pPr>
              <w:pStyle w:val="TableParagraph"/>
              <w:spacing w:before="52"/>
              <w:ind w:right="291"/>
              <w:jc w:val="right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86</w:t>
            </w:r>
          </w:p>
        </w:tc>
        <w:tc>
          <w:tcPr>
            <w:tcW w:w="725" w:type="dxa"/>
          </w:tcPr>
          <w:p w:rsidR="00262D3E" w:rsidRPr="00791162" w:rsidRDefault="00262D3E" w:rsidP="006937AC">
            <w:pPr>
              <w:pStyle w:val="TableParagraph"/>
              <w:spacing w:before="52"/>
              <w:ind w:left="195" w:right="192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100</w:t>
            </w:r>
          </w:p>
        </w:tc>
        <w:tc>
          <w:tcPr>
            <w:tcW w:w="1133" w:type="dxa"/>
          </w:tcPr>
          <w:p w:rsidR="00262D3E" w:rsidRPr="00791162" w:rsidRDefault="00262D3E" w:rsidP="006937AC">
            <w:pPr>
              <w:pStyle w:val="TableParagraph"/>
              <w:spacing w:before="52"/>
              <w:ind w:left="227" w:right="224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1,5</w:t>
            </w:r>
          </w:p>
        </w:tc>
      </w:tr>
      <w:tr w:rsidR="00262D3E" w:rsidRPr="00791162" w:rsidTr="006937AC">
        <w:trPr>
          <w:trHeight w:val="382"/>
        </w:trPr>
        <w:tc>
          <w:tcPr>
            <w:tcW w:w="866" w:type="dxa"/>
          </w:tcPr>
          <w:p w:rsidR="00262D3E" w:rsidRPr="00791162" w:rsidRDefault="00262D3E" w:rsidP="006937AC">
            <w:pPr>
              <w:pStyle w:val="TableParagraph"/>
              <w:spacing w:before="54"/>
              <w:ind w:left="179" w:right="173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8.50</w:t>
            </w:r>
          </w:p>
        </w:tc>
        <w:tc>
          <w:tcPr>
            <w:tcW w:w="820" w:type="dxa"/>
          </w:tcPr>
          <w:p w:rsidR="00262D3E" w:rsidRPr="00791162" w:rsidRDefault="00262D3E" w:rsidP="006937AC">
            <w:pPr>
              <w:pStyle w:val="TableParagraph"/>
              <w:spacing w:before="54"/>
              <w:ind w:left="155" w:right="152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10</w:t>
            </w:r>
          </w:p>
        </w:tc>
        <w:tc>
          <w:tcPr>
            <w:tcW w:w="802" w:type="dxa"/>
          </w:tcPr>
          <w:p w:rsidR="00262D3E" w:rsidRPr="00791162" w:rsidRDefault="00262D3E" w:rsidP="006937AC">
            <w:pPr>
              <w:pStyle w:val="TableParagraph"/>
              <w:spacing w:before="54"/>
              <w:ind w:right="261"/>
              <w:jc w:val="right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55</w:t>
            </w:r>
          </w:p>
        </w:tc>
        <w:tc>
          <w:tcPr>
            <w:tcW w:w="766" w:type="dxa"/>
          </w:tcPr>
          <w:p w:rsidR="00262D3E" w:rsidRPr="00791162" w:rsidRDefault="00262D3E" w:rsidP="006937AC">
            <w:pPr>
              <w:pStyle w:val="TableParagraph"/>
              <w:spacing w:before="54"/>
              <w:ind w:left="229" w:right="224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60</w:t>
            </w:r>
          </w:p>
        </w:tc>
        <w:tc>
          <w:tcPr>
            <w:tcW w:w="1498" w:type="dxa"/>
          </w:tcPr>
          <w:p w:rsidR="00262D3E" w:rsidRPr="00791162" w:rsidRDefault="00262D3E" w:rsidP="006937AC">
            <w:pPr>
              <w:pStyle w:val="TableParagraph"/>
              <w:spacing w:before="54"/>
              <w:ind w:left="187" w:right="183"/>
              <w:jc w:val="center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ottimo</w:t>
            </w:r>
            <w:proofErr w:type="spellEnd"/>
          </w:p>
        </w:tc>
        <w:tc>
          <w:tcPr>
            <w:tcW w:w="830" w:type="dxa"/>
          </w:tcPr>
          <w:p w:rsidR="00262D3E" w:rsidRPr="00791162" w:rsidRDefault="00262D3E" w:rsidP="006937AC">
            <w:pPr>
              <w:pStyle w:val="TableParagraph"/>
              <w:spacing w:before="54"/>
              <w:ind w:left="262" w:right="255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96</w:t>
            </w:r>
          </w:p>
        </w:tc>
        <w:tc>
          <w:tcPr>
            <w:tcW w:w="784" w:type="dxa"/>
          </w:tcPr>
          <w:p w:rsidR="00262D3E" w:rsidRPr="00791162" w:rsidRDefault="00262D3E" w:rsidP="006937AC">
            <w:pPr>
              <w:pStyle w:val="TableParagraph"/>
              <w:spacing w:before="54"/>
              <w:ind w:left="192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100</w:t>
            </w:r>
          </w:p>
        </w:tc>
        <w:tc>
          <w:tcPr>
            <w:tcW w:w="866" w:type="dxa"/>
          </w:tcPr>
          <w:p w:rsidR="00262D3E" w:rsidRPr="00791162" w:rsidRDefault="00262D3E" w:rsidP="006937AC">
            <w:pPr>
              <w:pStyle w:val="TableParagraph"/>
              <w:spacing w:before="54"/>
              <w:ind w:right="227"/>
              <w:jc w:val="right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101</w:t>
            </w:r>
          </w:p>
        </w:tc>
        <w:tc>
          <w:tcPr>
            <w:tcW w:w="725" w:type="dxa"/>
          </w:tcPr>
          <w:p w:rsidR="00262D3E" w:rsidRPr="00791162" w:rsidRDefault="00262D3E" w:rsidP="006937AC">
            <w:pPr>
              <w:pStyle w:val="TableParagraph"/>
              <w:spacing w:before="54"/>
              <w:ind w:left="197" w:right="190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110</w:t>
            </w:r>
          </w:p>
        </w:tc>
        <w:tc>
          <w:tcPr>
            <w:tcW w:w="1133" w:type="dxa"/>
          </w:tcPr>
          <w:p w:rsidR="00262D3E" w:rsidRPr="00791162" w:rsidRDefault="00262D3E" w:rsidP="006937AC">
            <w:pPr>
              <w:pStyle w:val="TableParagraph"/>
              <w:spacing w:before="54"/>
              <w:ind w:left="227" w:right="224"/>
              <w:jc w:val="center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2,0</w:t>
            </w:r>
          </w:p>
        </w:tc>
      </w:tr>
    </w:tbl>
    <w:p w:rsidR="00262D3E" w:rsidRPr="00791162" w:rsidRDefault="00262D3E" w:rsidP="00262D3E">
      <w:pPr>
        <w:pStyle w:val="Paragrafoelenco"/>
        <w:numPr>
          <w:ilvl w:val="0"/>
          <w:numId w:val="1"/>
        </w:numPr>
        <w:tabs>
          <w:tab w:val="left" w:pos="950"/>
        </w:tabs>
        <w:spacing w:before="148"/>
        <w:ind w:hanging="360"/>
        <w:jc w:val="left"/>
        <w:rPr>
          <w:rFonts w:asciiTheme="minorHAnsi" w:hAnsiTheme="minorHAnsi"/>
        </w:rPr>
      </w:pPr>
      <w:proofErr w:type="gramStart"/>
      <w:r w:rsidRPr="00791162">
        <w:rPr>
          <w:rFonts w:asciiTheme="minorHAnsi" w:hAnsiTheme="minorHAnsi"/>
        </w:rPr>
        <w:t>titoli</w:t>
      </w:r>
      <w:proofErr w:type="gramEnd"/>
      <w:r w:rsidRPr="00791162">
        <w:rPr>
          <w:rFonts w:asciiTheme="minorHAnsi" w:hAnsiTheme="minorHAnsi"/>
        </w:rPr>
        <w:t xml:space="preserve"> per servizio (punteggio massimo attribuibile: 4</w:t>
      </w:r>
      <w:r w:rsidRPr="00791162">
        <w:rPr>
          <w:rFonts w:asciiTheme="minorHAnsi" w:hAnsiTheme="minorHAnsi"/>
          <w:spacing w:val="-25"/>
        </w:rPr>
        <w:t xml:space="preserve"> </w:t>
      </w:r>
      <w:r w:rsidRPr="00791162">
        <w:rPr>
          <w:rFonts w:asciiTheme="minorHAnsi" w:hAnsiTheme="minorHAnsi"/>
        </w:rPr>
        <w:t>punti)</w:t>
      </w:r>
    </w:p>
    <w:p w:rsidR="00262D3E" w:rsidRPr="00791162" w:rsidRDefault="00262D3E" w:rsidP="00262D3E">
      <w:pPr>
        <w:pStyle w:val="Corpotesto"/>
        <w:spacing w:before="9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9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550"/>
        <w:gridCol w:w="3552"/>
        <w:gridCol w:w="1768"/>
      </w:tblGrid>
      <w:tr w:rsidR="00262D3E" w:rsidRPr="00791162" w:rsidTr="006937AC">
        <w:trPr>
          <w:trHeight w:val="381"/>
        </w:trPr>
        <w:tc>
          <w:tcPr>
            <w:tcW w:w="236" w:type="dxa"/>
          </w:tcPr>
          <w:p w:rsidR="00262D3E" w:rsidRPr="00791162" w:rsidRDefault="00262D3E" w:rsidP="006937AC">
            <w:pPr>
              <w:pStyle w:val="TableParagraph"/>
              <w:spacing w:before="52"/>
              <w:ind w:right="39"/>
              <w:jc w:val="right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1</w:t>
            </w:r>
          </w:p>
        </w:tc>
        <w:tc>
          <w:tcPr>
            <w:tcW w:w="3550" w:type="dxa"/>
          </w:tcPr>
          <w:p w:rsidR="00262D3E" w:rsidRPr="00791162" w:rsidRDefault="00262D3E" w:rsidP="006937AC">
            <w:pPr>
              <w:pStyle w:val="TableParagraph"/>
              <w:spacing w:before="52"/>
              <w:ind w:left="54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Categoria</w:t>
            </w:r>
            <w:proofErr w:type="spellEnd"/>
            <w:r w:rsidRPr="00791162">
              <w:rPr>
                <w:rFonts w:asciiTheme="minorHAnsi" w:hAnsiTheme="minorHAnsi"/>
              </w:rPr>
              <w:t xml:space="preserve"> 1^</w:t>
            </w:r>
          </w:p>
        </w:tc>
        <w:tc>
          <w:tcPr>
            <w:tcW w:w="3552" w:type="dxa"/>
          </w:tcPr>
          <w:p w:rsidR="00262D3E" w:rsidRPr="00791162" w:rsidRDefault="00262D3E" w:rsidP="006937AC">
            <w:pPr>
              <w:pStyle w:val="TableParagraph"/>
              <w:spacing w:before="52"/>
              <w:ind w:left="56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 xml:space="preserve">per </w:t>
            </w:r>
            <w:proofErr w:type="spellStart"/>
            <w:r w:rsidRPr="00791162">
              <w:rPr>
                <w:rFonts w:asciiTheme="minorHAnsi" w:hAnsiTheme="minorHAnsi"/>
              </w:rPr>
              <w:t>ogni</w:t>
            </w:r>
            <w:proofErr w:type="spellEnd"/>
            <w:r w:rsidRPr="00791162">
              <w:rPr>
                <w:rFonts w:asciiTheme="minorHAnsi" w:hAnsiTheme="minorHAnsi"/>
              </w:rPr>
              <w:t xml:space="preserve"> anno</w:t>
            </w:r>
          </w:p>
        </w:tc>
        <w:tc>
          <w:tcPr>
            <w:tcW w:w="1768" w:type="dxa"/>
          </w:tcPr>
          <w:p w:rsidR="00262D3E" w:rsidRPr="00791162" w:rsidRDefault="00262D3E" w:rsidP="006937AC">
            <w:pPr>
              <w:pStyle w:val="TableParagraph"/>
              <w:spacing w:before="52"/>
              <w:ind w:left="336" w:right="331"/>
              <w:jc w:val="center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punti</w:t>
            </w:r>
            <w:proofErr w:type="spellEnd"/>
            <w:r w:rsidRPr="00791162">
              <w:rPr>
                <w:rFonts w:asciiTheme="minorHAnsi" w:hAnsiTheme="minorHAnsi"/>
              </w:rPr>
              <w:t xml:space="preserve"> 0,50</w:t>
            </w:r>
          </w:p>
        </w:tc>
      </w:tr>
      <w:tr w:rsidR="00262D3E" w:rsidRPr="00791162" w:rsidTr="006937AC">
        <w:trPr>
          <w:trHeight w:val="382"/>
        </w:trPr>
        <w:tc>
          <w:tcPr>
            <w:tcW w:w="236" w:type="dxa"/>
          </w:tcPr>
          <w:p w:rsidR="00262D3E" w:rsidRPr="00791162" w:rsidRDefault="00262D3E" w:rsidP="006937AC">
            <w:pPr>
              <w:pStyle w:val="TableParagraph"/>
              <w:spacing w:before="54"/>
              <w:ind w:right="39"/>
              <w:jc w:val="right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2</w:t>
            </w:r>
          </w:p>
        </w:tc>
        <w:tc>
          <w:tcPr>
            <w:tcW w:w="3550" w:type="dxa"/>
          </w:tcPr>
          <w:p w:rsidR="00262D3E" w:rsidRPr="00791162" w:rsidRDefault="00262D3E" w:rsidP="006937AC">
            <w:pPr>
              <w:pStyle w:val="TableParagraph"/>
              <w:spacing w:before="54"/>
              <w:ind w:left="54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Categoria</w:t>
            </w:r>
            <w:proofErr w:type="spellEnd"/>
            <w:r w:rsidRPr="00791162">
              <w:rPr>
                <w:rFonts w:asciiTheme="minorHAnsi" w:hAnsiTheme="minorHAnsi"/>
              </w:rPr>
              <w:t xml:space="preserve"> 2^</w:t>
            </w:r>
          </w:p>
        </w:tc>
        <w:tc>
          <w:tcPr>
            <w:tcW w:w="3552" w:type="dxa"/>
          </w:tcPr>
          <w:p w:rsidR="00262D3E" w:rsidRPr="00791162" w:rsidRDefault="00262D3E" w:rsidP="006937AC">
            <w:pPr>
              <w:pStyle w:val="TableParagraph"/>
              <w:spacing w:before="54"/>
              <w:ind w:left="56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 xml:space="preserve">per </w:t>
            </w:r>
            <w:proofErr w:type="spellStart"/>
            <w:r w:rsidRPr="00791162">
              <w:rPr>
                <w:rFonts w:asciiTheme="minorHAnsi" w:hAnsiTheme="minorHAnsi"/>
              </w:rPr>
              <w:t>ogni</w:t>
            </w:r>
            <w:proofErr w:type="spellEnd"/>
            <w:r w:rsidRPr="00791162">
              <w:rPr>
                <w:rFonts w:asciiTheme="minorHAnsi" w:hAnsiTheme="minorHAnsi"/>
              </w:rPr>
              <w:t xml:space="preserve"> anno</w:t>
            </w:r>
          </w:p>
        </w:tc>
        <w:tc>
          <w:tcPr>
            <w:tcW w:w="1768" w:type="dxa"/>
          </w:tcPr>
          <w:p w:rsidR="00262D3E" w:rsidRPr="00791162" w:rsidRDefault="00262D3E" w:rsidP="006937AC">
            <w:pPr>
              <w:pStyle w:val="TableParagraph"/>
              <w:spacing w:before="54"/>
              <w:ind w:left="336" w:right="331"/>
              <w:jc w:val="center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punti</w:t>
            </w:r>
            <w:proofErr w:type="spellEnd"/>
            <w:r w:rsidRPr="00791162">
              <w:rPr>
                <w:rFonts w:asciiTheme="minorHAnsi" w:hAnsiTheme="minorHAnsi"/>
              </w:rPr>
              <w:t xml:space="preserve"> 0,25</w:t>
            </w:r>
          </w:p>
        </w:tc>
      </w:tr>
      <w:tr w:rsidR="00262D3E" w:rsidRPr="00791162" w:rsidTr="006937AC">
        <w:trPr>
          <w:trHeight w:val="381"/>
        </w:trPr>
        <w:tc>
          <w:tcPr>
            <w:tcW w:w="236" w:type="dxa"/>
          </w:tcPr>
          <w:p w:rsidR="00262D3E" w:rsidRPr="00791162" w:rsidRDefault="00262D3E" w:rsidP="006937AC">
            <w:pPr>
              <w:pStyle w:val="TableParagraph"/>
              <w:spacing w:before="52"/>
              <w:ind w:right="39"/>
              <w:jc w:val="right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3</w:t>
            </w:r>
          </w:p>
        </w:tc>
        <w:tc>
          <w:tcPr>
            <w:tcW w:w="3550" w:type="dxa"/>
          </w:tcPr>
          <w:p w:rsidR="00262D3E" w:rsidRPr="00791162" w:rsidRDefault="00262D3E" w:rsidP="006937AC">
            <w:pPr>
              <w:pStyle w:val="TableParagraph"/>
              <w:spacing w:before="52"/>
              <w:ind w:left="54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Categoria</w:t>
            </w:r>
            <w:proofErr w:type="spellEnd"/>
            <w:r w:rsidRPr="00791162">
              <w:rPr>
                <w:rFonts w:asciiTheme="minorHAnsi" w:hAnsiTheme="minorHAnsi"/>
              </w:rPr>
              <w:t xml:space="preserve"> 3^</w:t>
            </w:r>
          </w:p>
        </w:tc>
        <w:tc>
          <w:tcPr>
            <w:tcW w:w="3552" w:type="dxa"/>
          </w:tcPr>
          <w:p w:rsidR="00262D3E" w:rsidRPr="00791162" w:rsidRDefault="00262D3E" w:rsidP="006937AC">
            <w:pPr>
              <w:pStyle w:val="TableParagraph"/>
              <w:spacing w:before="52"/>
              <w:ind w:left="56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 xml:space="preserve">per </w:t>
            </w:r>
            <w:proofErr w:type="spellStart"/>
            <w:r w:rsidRPr="00791162">
              <w:rPr>
                <w:rFonts w:asciiTheme="minorHAnsi" w:hAnsiTheme="minorHAnsi"/>
              </w:rPr>
              <w:t>ogni</w:t>
            </w:r>
            <w:proofErr w:type="spellEnd"/>
            <w:r w:rsidRPr="00791162">
              <w:rPr>
                <w:rFonts w:asciiTheme="minorHAnsi" w:hAnsiTheme="minorHAnsi"/>
              </w:rPr>
              <w:t xml:space="preserve"> anno</w:t>
            </w:r>
          </w:p>
        </w:tc>
        <w:tc>
          <w:tcPr>
            <w:tcW w:w="1768" w:type="dxa"/>
          </w:tcPr>
          <w:p w:rsidR="00262D3E" w:rsidRPr="00791162" w:rsidRDefault="00262D3E" w:rsidP="006937AC">
            <w:pPr>
              <w:pStyle w:val="TableParagraph"/>
              <w:spacing w:before="52"/>
              <w:ind w:left="336" w:right="331"/>
              <w:jc w:val="center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punti</w:t>
            </w:r>
            <w:proofErr w:type="spellEnd"/>
            <w:r w:rsidRPr="00791162">
              <w:rPr>
                <w:rFonts w:asciiTheme="minorHAnsi" w:hAnsiTheme="minorHAnsi"/>
              </w:rPr>
              <w:t xml:space="preserve"> 0,15</w:t>
            </w:r>
          </w:p>
        </w:tc>
      </w:tr>
    </w:tbl>
    <w:p w:rsidR="00262D3E" w:rsidRPr="00791162" w:rsidRDefault="00262D3E" w:rsidP="00262D3E">
      <w:pPr>
        <w:pStyle w:val="Paragrafoelenco"/>
        <w:numPr>
          <w:ilvl w:val="0"/>
          <w:numId w:val="1"/>
        </w:numPr>
        <w:tabs>
          <w:tab w:val="left" w:pos="949"/>
          <w:tab w:val="left" w:pos="950"/>
        </w:tabs>
        <w:spacing w:before="150"/>
        <w:ind w:hanging="420"/>
        <w:jc w:val="left"/>
        <w:rPr>
          <w:rFonts w:asciiTheme="minorHAnsi" w:hAnsiTheme="minorHAnsi"/>
        </w:rPr>
      </w:pPr>
      <w:proofErr w:type="gramStart"/>
      <w:r w:rsidRPr="00791162">
        <w:rPr>
          <w:rFonts w:asciiTheme="minorHAnsi" w:hAnsiTheme="minorHAnsi"/>
        </w:rPr>
        <w:t>titoli</w:t>
      </w:r>
      <w:proofErr w:type="gramEnd"/>
      <w:r w:rsidRPr="00791162">
        <w:rPr>
          <w:rFonts w:asciiTheme="minorHAnsi" w:hAnsiTheme="minorHAnsi"/>
        </w:rPr>
        <w:t xml:space="preserve"> vari (punteggio massimo attribuibile: 2</w:t>
      </w:r>
      <w:r w:rsidRPr="00791162">
        <w:rPr>
          <w:rFonts w:asciiTheme="minorHAnsi" w:hAnsiTheme="minorHAnsi"/>
          <w:spacing w:val="-5"/>
        </w:rPr>
        <w:t xml:space="preserve"> </w:t>
      </w:r>
      <w:r w:rsidRPr="00791162">
        <w:rPr>
          <w:rFonts w:asciiTheme="minorHAnsi" w:hAnsiTheme="minorHAnsi"/>
        </w:rPr>
        <w:t>punti)</w:t>
      </w:r>
    </w:p>
    <w:p w:rsidR="00262D3E" w:rsidRPr="00791162" w:rsidRDefault="00262D3E" w:rsidP="00262D3E">
      <w:pPr>
        <w:pStyle w:val="Corpotesto"/>
        <w:spacing w:before="7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9112" w:type="dxa"/>
        <w:tblInd w:w="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7256"/>
        <w:gridCol w:w="1456"/>
      </w:tblGrid>
      <w:tr w:rsidR="00262D3E" w:rsidRPr="00791162" w:rsidTr="00036970">
        <w:trPr>
          <w:trHeight w:val="1304"/>
        </w:trPr>
        <w:tc>
          <w:tcPr>
            <w:tcW w:w="400" w:type="dxa"/>
          </w:tcPr>
          <w:p w:rsidR="00262D3E" w:rsidRPr="00791162" w:rsidRDefault="00262D3E" w:rsidP="006937AC">
            <w:pPr>
              <w:pStyle w:val="TableParagraph"/>
              <w:spacing w:before="54"/>
              <w:ind w:left="56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1</w:t>
            </w:r>
          </w:p>
        </w:tc>
        <w:tc>
          <w:tcPr>
            <w:tcW w:w="7256" w:type="dxa"/>
          </w:tcPr>
          <w:p w:rsidR="00262D3E" w:rsidRPr="00262D3E" w:rsidRDefault="00262D3E" w:rsidP="006937AC">
            <w:pPr>
              <w:pStyle w:val="TableParagraph"/>
              <w:spacing w:before="54"/>
              <w:ind w:left="54" w:right="60"/>
              <w:jc w:val="both"/>
              <w:rPr>
                <w:rFonts w:asciiTheme="minorHAnsi" w:hAnsiTheme="minorHAnsi"/>
                <w:lang w:val="it-IT"/>
              </w:rPr>
            </w:pPr>
            <w:r w:rsidRPr="00262D3E">
              <w:rPr>
                <w:rFonts w:asciiTheme="minorHAnsi" w:hAnsiTheme="minorHAnsi"/>
                <w:lang w:val="it-IT"/>
              </w:rPr>
              <w:t>Idoneità conseguite nei dieci anni antecedenti la data di scadenza del bando di selezione in concorsi per esami o per titoli ed esami per la copertura di posti, nell'ambito del comparto Regioni ed Autonomie locali, di medesima o superiore categoria giuridica e similare profilo professionale rispetto al posto oggetto di selezione (valutabili fino ad un massimo di quattro idoneità): per ogni idoneità</w:t>
            </w:r>
          </w:p>
        </w:tc>
        <w:tc>
          <w:tcPr>
            <w:tcW w:w="1456" w:type="dxa"/>
          </w:tcPr>
          <w:p w:rsidR="00262D3E" w:rsidRPr="00262D3E" w:rsidRDefault="00262D3E" w:rsidP="006937A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  <w:p w:rsidR="00262D3E" w:rsidRPr="00262D3E" w:rsidRDefault="00262D3E" w:rsidP="006937A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  <w:p w:rsidR="00262D3E" w:rsidRPr="00791162" w:rsidRDefault="00262D3E" w:rsidP="006937AC">
            <w:pPr>
              <w:pStyle w:val="TableParagraph"/>
              <w:ind w:left="200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punti</w:t>
            </w:r>
            <w:proofErr w:type="spellEnd"/>
            <w:r w:rsidRPr="00791162">
              <w:rPr>
                <w:rFonts w:asciiTheme="minorHAnsi" w:hAnsiTheme="minorHAnsi"/>
              </w:rPr>
              <w:t xml:space="preserve"> 0,25</w:t>
            </w:r>
          </w:p>
        </w:tc>
      </w:tr>
      <w:tr w:rsidR="00262D3E" w:rsidRPr="00791162" w:rsidTr="00036970">
        <w:trPr>
          <w:trHeight w:val="968"/>
        </w:trPr>
        <w:tc>
          <w:tcPr>
            <w:tcW w:w="400" w:type="dxa"/>
          </w:tcPr>
          <w:p w:rsidR="00262D3E" w:rsidRPr="00791162" w:rsidRDefault="00262D3E" w:rsidP="006937AC">
            <w:pPr>
              <w:pStyle w:val="TableParagraph"/>
              <w:spacing w:before="52"/>
              <w:ind w:left="56"/>
              <w:rPr>
                <w:rFonts w:asciiTheme="minorHAnsi" w:hAnsiTheme="minorHAnsi"/>
              </w:rPr>
            </w:pPr>
            <w:r w:rsidRPr="00791162">
              <w:rPr>
                <w:rFonts w:asciiTheme="minorHAnsi" w:hAnsiTheme="minorHAnsi"/>
              </w:rPr>
              <w:t>2</w:t>
            </w:r>
          </w:p>
        </w:tc>
        <w:tc>
          <w:tcPr>
            <w:tcW w:w="7256" w:type="dxa"/>
          </w:tcPr>
          <w:p w:rsidR="00262D3E" w:rsidRPr="00262D3E" w:rsidRDefault="00262D3E" w:rsidP="006937AC">
            <w:pPr>
              <w:pStyle w:val="TableParagraph"/>
              <w:spacing w:before="52"/>
              <w:ind w:left="54" w:right="61"/>
              <w:jc w:val="both"/>
              <w:rPr>
                <w:rFonts w:asciiTheme="minorHAnsi" w:hAnsiTheme="minorHAnsi"/>
                <w:lang w:val="it-IT"/>
              </w:rPr>
            </w:pPr>
            <w:r w:rsidRPr="00262D3E">
              <w:rPr>
                <w:rFonts w:asciiTheme="minorHAnsi" w:hAnsiTheme="minorHAnsi"/>
                <w:lang w:val="it-IT"/>
              </w:rPr>
              <w:t>Curriculum professionale per la valutazione di esperienze professionali o percorsi formativi rilevanti ai fini dello svolgimento delle funzioni proprie del posto e non considerate fra gli altri titoli, avuto riguardo anche alle certificazioni relative a possedute</w:t>
            </w:r>
          </w:p>
        </w:tc>
        <w:tc>
          <w:tcPr>
            <w:tcW w:w="1456" w:type="dxa"/>
          </w:tcPr>
          <w:p w:rsidR="00262D3E" w:rsidRPr="00262D3E" w:rsidRDefault="00262D3E" w:rsidP="006937A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  <w:p w:rsidR="00262D3E" w:rsidRPr="00791162" w:rsidRDefault="00262D3E" w:rsidP="006937AC">
            <w:pPr>
              <w:pStyle w:val="TableParagraph"/>
              <w:spacing w:before="167"/>
              <w:ind w:left="200"/>
              <w:rPr>
                <w:rFonts w:asciiTheme="minorHAnsi" w:hAnsiTheme="minorHAnsi"/>
              </w:rPr>
            </w:pPr>
            <w:proofErr w:type="spellStart"/>
            <w:r w:rsidRPr="00791162">
              <w:rPr>
                <w:rFonts w:asciiTheme="minorHAnsi" w:hAnsiTheme="minorHAnsi"/>
              </w:rPr>
              <w:t>punti</w:t>
            </w:r>
            <w:proofErr w:type="spellEnd"/>
            <w:r w:rsidRPr="00791162">
              <w:rPr>
                <w:rFonts w:asciiTheme="minorHAnsi" w:hAnsiTheme="minorHAnsi"/>
              </w:rPr>
              <w:t xml:space="preserve"> 1,00</w:t>
            </w:r>
          </w:p>
        </w:tc>
      </w:tr>
      <w:tr w:rsidR="00262D3E" w:rsidRPr="00791162" w:rsidTr="00036970">
        <w:trPr>
          <w:trHeight w:val="659"/>
        </w:trPr>
        <w:tc>
          <w:tcPr>
            <w:tcW w:w="400" w:type="dxa"/>
          </w:tcPr>
          <w:p w:rsidR="00262D3E" w:rsidRPr="00791162" w:rsidRDefault="00262D3E" w:rsidP="006937A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256" w:type="dxa"/>
          </w:tcPr>
          <w:p w:rsidR="00262D3E" w:rsidRPr="00262D3E" w:rsidRDefault="00262D3E" w:rsidP="006937AC">
            <w:pPr>
              <w:pStyle w:val="TableParagraph"/>
              <w:spacing w:before="54"/>
              <w:ind w:left="54"/>
              <w:rPr>
                <w:rFonts w:asciiTheme="minorHAnsi" w:hAnsiTheme="minorHAnsi"/>
                <w:lang w:val="it-IT"/>
              </w:rPr>
            </w:pPr>
            <w:proofErr w:type="gramStart"/>
            <w:r w:rsidRPr="00262D3E">
              <w:rPr>
                <w:rFonts w:asciiTheme="minorHAnsi" w:hAnsiTheme="minorHAnsi"/>
                <w:lang w:val="it-IT"/>
              </w:rPr>
              <w:t>competenze</w:t>
            </w:r>
            <w:proofErr w:type="gramEnd"/>
            <w:r w:rsidRPr="00262D3E">
              <w:rPr>
                <w:rFonts w:asciiTheme="minorHAnsi" w:hAnsiTheme="minorHAnsi"/>
                <w:lang w:val="it-IT"/>
              </w:rPr>
              <w:t xml:space="preserve"> informatiche e in materia di lingue straniere: a disposizione della Commissione fino ad un massimo</w:t>
            </w:r>
          </w:p>
        </w:tc>
        <w:tc>
          <w:tcPr>
            <w:tcW w:w="1456" w:type="dxa"/>
          </w:tcPr>
          <w:p w:rsidR="00262D3E" w:rsidRPr="00262D3E" w:rsidRDefault="00262D3E" w:rsidP="006937AC">
            <w:pPr>
              <w:pStyle w:val="TableParagraph"/>
              <w:rPr>
                <w:rFonts w:asciiTheme="minorHAnsi" w:hAnsiTheme="minorHAnsi"/>
                <w:lang w:val="it-IT"/>
              </w:rPr>
            </w:pPr>
          </w:p>
        </w:tc>
      </w:tr>
    </w:tbl>
    <w:p w:rsidR="00036970" w:rsidRDefault="00036970" w:rsidP="00262D3E">
      <w:pPr>
        <w:pStyle w:val="Titolo1"/>
        <w:spacing w:before="92" w:line="338" w:lineRule="auto"/>
        <w:ind w:left="2716" w:right="469" w:hanging="2228"/>
        <w:rPr>
          <w:rFonts w:asciiTheme="minorHAnsi" w:hAnsiTheme="minorHAnsi"/>
          <w:sz w:val="22"/>
          <w:szCs w:val="22"/>
        </w:rPr>
      </w:pPr>
    </w:p>
    <w:p w:rsidR="00262D3E" w:rsidRPr="008A6E72" w:rsidRDefault="00036970" w:rsidP="00F45F24">
      <w:pPr>
        <w:pStyle w:val="Titolo1"/>
        <w:spacing w:before="92" w:line="338" w:lineRule="auto"/>
        <w:ind w:left="142" w:right="469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ARTICOLI 32 E 33 DEL REGOLAMENTO PER L’ACCESSO AGLI IMPIEGHI</w:t>
      </w:r>
      <w:r w:rsidR="00F45F24">
        <w:rPr>
          <w:rFonts w:asciiTheme="minorHAnsi" w:hAnsiTheme="minorHAnsi"/>
          <w:sz w:val="22"/>
          <w:szCs w:val="22"/>
        </w:rPr>
        <w:t xml:space="preserve"> </w:t>
      </w:r>
      <w:r w:rsidR="00F45F24" w:rsidRPr="008A6E72">
        <w:rPr>
          <w:rFonts w:asciiTheme="minorHAnsi" w:hAnsiTheme="minorHAnsi"/>
          <w:b w:val="0"/>
          <w:sz w:val="22"/>
          <w:szCs w:val="22"/>
        </w:rPr>
        <w:t>(approvato con Deliberazione della Giunta Comunale n. 47 del 10.06.2020)</w:t>
      </w:r>
    </w:p>
    <w:p w:rsidR="00262D3E" w:rsidRDefault="00262D3E" w:rsidP="00262D3E">
      <w:pPr>
        <w:pStyle w:val="Titolo1"/>
        <w:spacing w:before="92" w:line="338" w:lineRule="auto"/>
        <w:ind w:left="2716" w:right="469" w:hanging="2228"/>
        <w:rPr>
          <w:rFonts w:asciiTheme="minorHAnsi" w:hAnsiTheme="minorHAnsi"/>
          <w:sz w:val="22"/>
          <w:szCs w:val="22"/>
        </w:rPr>
      </w:pPr>
    </w:p>
    <w:p w:rsidR="009E105D" w:rsidRDefault="009E105D" w:rsidP="00262D3E">
      <w:pPr>
        <w:pStyle w:val="Titolo1"/>
        <w:spacing w:before="92" w:line="338" w:lineRule="auto"/>
        <w:ind w:left="2716" w:right="469" w:hanging="2228"/>
        <w:rPr>
          <w:rFonts w:asciiTheme="minorHAnsi" w:hAnsiTheme="minorHAnsi"/>
          <w:sz w:val="22"/>
          <w:szCs w:val="22"/>
        </w:rPr>
      </w:pPr>
    </w:p>
    <w:p w:rsidR="009E105D" w:rsidRDefault="009E105D" w:rsidP="00262D3E">
      <w:pPr>
        <w:pStyle w:val="Titolo1"/>
        <w:spacing w:before="92" w:line="338" w:lineRule="auto"/>
        <w:ind w:left="2716" w:right="469" w:hanging="2228"/>
        <w:rPr>
          <w:rFonts w:asciiTheme="minorHAnsi" w:hAnsiTheme="minorHAnsi"/>
          <w:sz w:val="22"/>
          <w:szCs w:val="22"/>
        </w:rPr>
      </w:pPr>
    </w:p>
    <w:p w:rsidR="00262D3E" w:rsidRPr="00791162" w:rsidRDefault="00262D3E" w:rsidP="00036970">
      <w:pPr>
        <w:pStyle w:val="Titolo1"/>
        <w:spacing w:before="92" w:line="338" w:lineRule="auto"/>
        <w:ind w:left="2716" w:right="469" w:hanging="2574"/>
        <w:rPr>
          <w:rFonts w:asciiTheme="minorHAnsi" w:hAnsiTheme="minorHAnsi"/>
          <w:sz w:val="22"/>
          <w:szCs w:val="22"/>
        </w:rPr>
      </w:pPr>
      <w:r w:rsidRPr="00791162">
        <w:rPr>
          <w:rFonts w:asciiTheme="minorHAnsi" w:hAnsiTheme="minorHAnsi"/>
          <w:sz w:val="22"/>
          <w:szCs w:val="22"/>
        </w:rPr>
        <w:t>Art. 32 - Valutazione del periodo di effettivo servizio militare prestato presso le Forza Armate e nell'Arma dei Carabinieri</w:t>
      </w:r>
    </w:p>
    <w:p w:rsidR="00262D3E" w:rsidRPr="00791162" w:rsidRDefault="00262D3E" w:rsidP="00262D3E">
      <w:pPr>
        <w:pStyle w:val="Paragrafoelenco"/>
        <w:numPr>
          <w:ilvl w:val="0"/>
          <w:numId w:val="2"/>
        </w:numPr>
        <w:tabs>
          <w:tab w:val="left" w:pos="728"/>
        </w:tabs>
        <w:spacing w:before="2"/>
        <w:ind w:right="120"/>
        <w:rPr>
          <w:rFonts w:asciiTheme="minorHAnsi" w:hAnsiTheme="minorHAnsi"/>
        </w:rPr>
      </w:pPr>
      <w:r w:rsidRPr="00791162">
        <w:rPr>
          <w:rFonts w:asciiTheme="minorHAnsi" w:hAnsiTheme="minorHAnsi"/>
        </w:rPr>
        <w:t>I periodi di effettivo servizio militare di leva, di richiamo alle armi, di ferma volontaria e di rafferma, prestati presso le Forze armate e nell'Arma dei carabinieri, sono valutati nelle selezioni pubbliche con lo stesso punteggio che la Commissione giudicatrice attribuisce per i servizi prestati in base al precedente articolo</w:t>
      </w:r>
      <w:r w:rsidRPr="00791162">
        <w:rPr>
          <w:rFonts w:asciiTheme="minorHAnsi" w:hAnsiTheme="minorHAnsi"/>
          <w:spacing w:val="13"/>
        </w:rPr>
        <w:t xml:space="preserve"> </w:t>
      </w:r>
      <w:r w:rsidRPr="00791162">
        <w:rPr>
          <w:rFonts w:asciiTheme="minorHAnsi" w:hAnsiTheme="minorHAnsi"/>
        </w:rPr>
        <w:t>31.</w:t>
      </w:r>
    </w:p>
    <w:p w:rsidR="00262D3E" w:rsidRPr="00791162" w:rsidRDefault="00262D3E" w:rsidP="00262D3E">
      <w:pPr>
        <w:pStyle w:val="Paragrafoelenco"/>
        <w:numPr>
          <w:ilvl w:val="0"/>
          <w:numId w:val="2"/>
        </w:numPr>
        <w:tabs>
          <w:tab w:val="left" w:pos="740"/>
        </w:tabs>
        <w:ind w:right="126"/>
        <w:rPr>
          <w:rFonts w:asciiTheme="minorHAnsi" w:hAnsiTheme="minorHAnsi"/>
        </w:rPr>
      </w:pPr>
      <w:r w:rsidRPr="00791162">
        <w:rPr>
          <w:rFonts w:asciiTheme="minorHAnsi" w:hAnsiTheme="minorHAnsi"/>
          <w:spacing w:val="5"/>
        </w:rPr>
        <w:t xml:space="preserve">Ai </w:t>
      </w:r>
      <w:r w:rsidRPr="00791162">
        <w:rPr>
          <w:rFonts w:asciiTheme="minorHAnsi" w:hAnsiTheme="minorHAnsi"/>
          <w:spacing w:val="9"/>
        </w:rPr>
        <w:t xml:space="preserve">fini </w:t>
      </w:r>
      <w:r w:rsidRPr="00791162">
        <w:rPr>
          <w:rFonts w:asciiTheme="minorHAnsi" w:hAnsiTheme="minorHAnsi"/>
          <w:spacing w:val="11"/>
        </w:rPr>
        <w:t xml:space="preserve">dell'ammissibilità </w:t>
      </w:r>
      <w:r w:rsidRPr="00791162">
        <w:rPr>
          <w:rFonts w:asciiTheme="minorHAnsi" w:hAnsiTheme="minorHAnsi"/>
        </w:rPr>
        <w:t xml:space="preserve">e </w:t>
      </w:r>
      <w:r w:rsidRPr="00791162">
        <w:rPr>
          <w:rFonts w:asciiTheme="minorHAnsi" w:hAnsiTheme="minorHAnsi"/>
          <w:spacing w:val="7"/>
        </w:rPr>
        <w:t xml:space="preserve">della </w:t>
      </w:r>
      <w:r w:rsidRPr="00791162">
        <w:rPr>
          <w:rFonts w:asciiTheme="minorHAnsi" w:hAnsiTheme="minorHAnsi"/>
          <w:spacing w:val="11"/>
        </w:rPr>
        <w:t xml:space="preserve">valutazione </w:t>
      </w:r>
      <w:r w:rsidRPr="00791162">
        <w:rPr>
          <w:rFonts w:asciiTheme="minorHAnsi" w:hAnsiTheme="minorHAnsi"/>
          <w:spacing w:val="8"/>
        </w:rPr>
        <w:t xml:space="preserve">dei </w:t>
      </w:r>
      <w:r w:rsidRPr="00791162">
        <w:rPr>
          <w:rFonts w:asciiTheme="minorHAnsi" w:hAnsiTheme="minorHAnsi"/>
          <w:spacing w:val="10"/>
        </w:rPr>
        <w:t xml:space="preserve">titoli </w:t>
      </w:r>
      <w:r w:rsidRPr="00791162">
        <w:rPr>
          <w:rFonts w:asciiTheme="minorHAnsi" w:hAnsiTheme="minorHAnsi"/>
          <w:spacing w:val="9"/>
        </w:rPr>
        <w:t xml:space="preserve">nelle </w:t>
      </w:r>
      <w:r w:rsidRPr="00791162">
        <w:rPr>
          <w:rFonts w:asciiTheme="minorHAnsi" w:hAnsiTheme="minorHAnsi"/>
          <w:spacing w:val="11"/>
        </w:rPr>
        <w:t xml:space="preserve">selezioni bandite </w:t>
      </w:r>
      <w:r w:rsidRPr="00791162">
        <w:rPr>
          <w:rFonts w:asciiTheme="minorHAnsi" w:hAnsiTheme="minorHAnsi"/>
        </w:rPr>
        <w:t xml:space="preserve">dall'Amministrazione è da considerarsi a </w:t>
      </w:r>
      <w:r w:rsidRPr="00791162">
        <w:rPr>
          <w:rFonts w:asciiTheme="minorHAnsi" w:hAnsiTheme="minorHAnsi"/>
          <w:spacing w:val="2"/>
        </w:rPr>
        <w:t xml:space="preserve">tutti </w:t>
      </w:r>
      <w:r w:rsidRPr="00791162">
        <w:rPr>
          <w:rFonts w:asciiTheme="minorHAnsi" w:hAnsiTheme="minorHAnsi"/>
        </w:rPr>
        <w:t xml:space="preserve">gli effetti il periodo di </w:t>
      </w:r>
      <w:r w:rsidRPr="00791162">
        <w:rPr>
          <w:rFonts w:asciiTheme="minorHAnsi" w:hAnsiTheme="minorHAnsi"/>
          <w:spacing w:val="2"/>
        </w:rPr>
        <w:t xml:space="preserve">tempo </w:t>
      </w:r>
      <w:r w:rsidRPr="00791162">
        <w:rPr>
          <w:rFonts w:asciiTheme="minorHAnsi" w:hAnsiTheme="minorHAnsi"/>
        </w:rPr>
        <w:t>trascorso come militare di leva o richiamato, in pendenza di rapporto di</w:t>
      </w:r>
      <w:r w:rsidRPr="00791162">
        <w:rPr>
          <w:rFonts w:asciiTheme="minorHAnsi" w:hAnsiTheme="minorHAnsi"/>
          <w:spacing w:val="2"/>
        </w:rPr>
        <w:t xml:space="preserve"> </w:t>
      </w:r>
      <w:r w:rsidRPr="00791162">
        <w:rPr>
          <w:rFonts w:asciiTheme="minorHAnsi" w:hAnsiTheme="minorHAnsi"/>
        </w:rPr>
        <w:t>lavoro.</w:t>
      </w:r>
    </w:p>
    <w:p w:rsidR="00262D3E" w:rsidRPr="00791162" w:rsidRDefault="00262D3E" w:rsidP="00262D3E">
      <w:pPr>
        <w:pStyle w:val="Paragrafoelenco"/>
        <w:numPr>
          <w:ilvl w:val="0"/>
          <w:numId w:val="2"/>
        </w:numPr>
        <w:tabs>
          <w:tab w:val="left" w:pos="728"/>
        </w:tabs>
        <w:ind w:right="116"/>
        <w:rPr>
          <w:rFonts w:asciiTheme="minorHAnsi" w:hAnsiTheme="minorHAnsi"/>
        </w:rPr>
      </w:pPr>
      <w:r w:rsidRPr="00791162">
        <w:rPr>
          <w:rFonts w:asciiTheme="minorHAnsi" w:hAnsiTheme="minorHAnsi"/>
        </w:rPr>
        <w:t xml:space="preserve">Le qualifiche professionali e le specializzazioni acquisite durante il servizio militare, in </w:t>
      </w:r>
      <w:r w:rsidRPr="00791162">
        <w:rPr>
          <w:rFonts w:asciiTheme="minorHAnsi" w:hAnsiTheme="minorHAnsi"/>
          <w:spacing w:val="9"/>
        </w:rPr>
        <w:t xml:space="preserve">qualunque </w:t>
      </w:r>
      <w:r w:rsidRPr="00791162">
        <w:rPr>
          <w:rFonts w:asciiTheme="minorHAnsi" w:hAnsiTheme="minorHAnsi"/>
          <w:spacing w:val="8"/>
        </w:rPr>
        <w:t xml:space="preserve">forma </w:t>
      </w:r>
      <w:r w:rsidRPr="00791162">
        <w:rPr>
          <w:rFonts w:asciiTheme="minorHAnsi" w:hAnsiTheme="minorHAnsi"/>
          <w:spacing w:val="9"/>
        </w:rPr>
        <w:t xml:space="preserve">prestato, attestate </w:t>
      </w:r>
      <w:r w:rsidRPr="00791162">
        <w:rPr>
          <w:rFonts w:asciiTheme="minorHAnsi" w:hAnsiTheme="minorHAnsi"/>
          <w:spacing w:val="6"/>
        </w:rPr>
        <w:t xml:space="preserve">con </w:t>
      </w:r>
      <w:r w:rsidRPr="00791162">
        <w:rPr>
          <w:rFonts w:asciiTheme="minorHAnsi" w:hAnsiTheme="minorHAnsi"/>
          <w:spacing w:val="8"/>
        </w:rPr>
        <w:t xml:space="preserve">diploma </w:t>
      </w:r>
      <w:r w:rsidRPr="00791162">
        <w:rPr>
          <w:rFonts w:asciiTheme="minorHAnsi" w:hAnsiTheme="minorHAnsi"/>
          <w:spacing w:val="9"/>
        </w:rPr>
        <w:t xml:space="preserve">rilasciato dall'Ente </w:t>
      </w:r>
      <w:r w:rsidRPr="00791162">
        <w:rPr>
          <w:rFonts w:asciiTheme="minorHAnsi" w:hAnsiTheme="minorHAnsi"/>
          <w:spacing w:val="8"/>
        </w:rPr>
        <w:t xml:space="preserve">militare </w:t>
      </w:r>
      <w:r w:rsidRPr="00791162">
        <w:rPr>
          <w:rFonts w:asciiTheme="minorHAnsi" w:hAnsiTheme="minorHAnsi"/>
        </w:rPr>
        <w:t xml:space="preserve">competente, costituiscono titolo valutabile nelle selezioni </w:t>
      </w:r>
      <w:r w:rsidRPr="00791162">
        <w:rPr>
          <w:rFonts w:asciiTheme="minorHAnsi" w:hAnsiTheme="minorHAnsi"/>
          <w:spacing w:val="2"/>
        </w:rPr>
        <w:t xml:space="preserve">per </w:t>
      </w:r>
      <w:r w:rsidRPr="00791162">
        <w:rPr>
          <w:rFonts w:asciiTheme="minorHAnsi" w:hAnsiTheme="minorHAnsi"/>
        </w:rPr>
        <w:t xml:space="preserve">titoli, </w:t>
      </w:r>
      <w:r w:rsidRPr="00791162">
        <w:rPr>
          <w:rFonts w:asciiTheme="minorHAnsi" w:hAnsiTheme="minorHAnsi"/>
          <w:spacing w:val="2"/>
        </w:rPr>
        <w:t xml:space="preserve">per </w:t>
      </w:r>
      <w:r w:rsidRPr="00791162">
        <w:rPr>
          <w:rFonts w:asciiTheme="minorHAnsi" w:hAnsiTheme="minorHAnsi"/>
        </w:rPr>
        <w:t>titoli ed esami per l'accesso alle carriere delle Pubbliche</w:t>
      </w:r>
      <w:r w:rsidRPr="00791162">
        <w:rPr>
          <w:rFonts w:asciiTheme="minorHAnsi" w:hAnsiTheme="minorHAnsi"/>
          <w:spacing w:val="-9"/>
        </w:rPr>
        <w:t xml:space="preserve"> </w:t>
      </w:r>
      <w:r w:rsidRPr="00791162">
        <w:rPr>
          <w:rFonts w:asciiTheme="minorHAnsi" w:hAnsiTheme="minorHAnsi"/>
        </w:rPr>
        <w:t>Amministrazioni.</w:t>
      </w:r>
    </w:p>
    <w:p w:rsidR="00262D3E" w:rsidRPr="00791162" w:rsidRDefault="00262D3E" w:rsidP="00262D3E">
      <w:pPr>
        <w:pStyle w:val="Paragrafoelenco"/>
        <w:numPr>
          <w:ilvl w:val="0"/>
          <w:numId w:val="2"/>
        </w:numPr>
        <w:tabs>
          <w:tab w:val="left" w:pos="728"/>
        </w:tabs>
        <w:spacing w:before="0"/>
        <w:ind w:right="116"/>
        <w:rPr>
          <w:rFonts w:asciiTheme="minorHAnsi" w:hAnsiTheme="minorHAnsi"/>
          <w:spacing w:val="3"/>
        </w:rPr>
      </w:pPr>
      <w:r w:rsidRPr="00791162">
        <w:rPr>
          <w:rFonts w:asciiTheme="minorHAnsi" w:hAnsiTheme="minorHAnsi"/>
        </w:rPr>
        <w:t xml:space="preserve">In particolare, nelle selezioni per la copertura di tutti i profili professionali, con l'unica eccezione di quelli appartenenti all'area di vigilanza, si attribuisce al servizio militare e </w:t>
      </w:r>
      <w:r w:rsidRPr="00791162">
        <w:rPr>
          <w:rFonts w:asciiTheme="minorHAnsi" w:hAnsiTheme="minorHAnsi"/>
          <w:spacing w:val="2"/>
        </w:rPr>
        <w:t xml:space="preserve">civile, </w:t>
      </w:r>
      <w:r w:rsidRPr="00791162">
        <w:rPr>
          <w:rFonts w:asciiTheme="minorHAnsi" w:hAnsiTheme="minorHAnsi"/>
        </w:rPr>
        <w:t xml:space="preserve">in </w:t>
      </w:r>
      <w:r w:rsidRPr="00791162">
        <w:rPr>
          <w:rFonts w:asciiTheme="minorHAnsi" w:hAnsiTheme="minorHAnsi"/>
          <w:spacing w:val="3"/>
        </w:rPr>
        <w:t xml:space="preserve">qualsiasi grado prestato, un punteggio pari a quello proprio della </w:t>
      </w:r>
      <w:proofErr w:type="spellStart"/>
      <w:r w:rsidRPr="00791162">
        <w:rPr>
          <w:rFonts w:asciiTheme="minorHAnsi" w:hAnsiTheme="minorHAnsi"/>
          <w:spacing w:val="3"/>
        </w:rPr>
        <w:t>lett</w:t>
      </w:r>
      <w:proofErr w:type="spellEnd"/>
      <w:r w:rsidRPr="00791162">
        <w:rPr>
          <w:rFonts w:asciiTheme="minorHAnsi" w:hAnsiTheme="minorHAnsi"/>
          <w:spacing w:val="3"/>
        </w:rPr>
        <w:t xml:space="preserve">. c) dell'articolo precedente, considerate le differenze di mansioni </w:t>
      </w:r>
      <w:proofErr w:type="gramStart"/>
      <w:r w:rsidRPr="00791162">
        <w:rPr>
          <w:rFonts w:asciiTheme="minorHAnsi" w:hAnsiTheme="minorHAnsi"/>
          <w:spacing w:val="3"/>
        </w:rPr>
        <w:t>difficilmente  assimilabili</w:t>
      </w:r>
      <w:proofErr w:type="gramEnd"/>
      <w:r w:rsidRPr="00791162">
        <w:rPr>
          <w:rFonts w:asciiTheme="minorHAnsi" w:hAnsiTheme="minorHAnsi"/>
          <w:spacing w:val="3"/>
        </w:rPr>
        <w:t xml:space="preserve"> a quelle proprie dei posti messi a selezioni.</w:t>
      </w:r>
    </w:p>
    <w:p w:rsidR="00262D3E" w:rsidRPr="00791162" w:rsidRDefault="00262D3E" w:rsidP="00262D3E">
      <w:pPr>
        <w:pStyle w:val="Paragrafoelenco"/>
        <w:numPr>
          <w:ilvl w:val="0"/>
          <w:numId w:val="2"/>
        </w:numPr>
        <w:tabs>
          <w:tab w:val="left" w:pos="732"/>
        </w:tabs>
        <w:ind w:right="118"/>
        <w:rPr>
          <w:rFonts w:asciiTheme="minorHAnsi" w:hAnsiTheme="minorHAnsi"/>
        </w:rPr>
      </w:pPr>
      <w:r w:rsidRPr="00791162">
        <w:rPr>
          <w:rFonts w:asciiTheme="minorHAnsi" w:hAnsiTheme="minorHAnsi"/>
        </w:rPr>
        <w:t xml:space="preserve">Qualora </w:t>
      </w:r>
      <w:proofErr w:type="gramStart"/>
      <w:r w:rsidRPr="00791162">
        <w:rPr>
          <w:rFonts w:asciiTheme="minorHAnsi" w:hAnsiTheme="minorHAnsi"/>
        </w:rPr>
        <w:t>il  concorrente</w:t>
      </w:r>
      <w:proofErr w:type="gramEnd"/>
      <w:r w:rsidRPr="00791162">
        <w:rPr>
          <w:rFonts w:asciiTheme="minorHAnsi" w:hAnsiTheme="minorHAnsi"/>
        </w:rPr>
        <w:t xml:space="preserve">  intenda  beneficiare  delle  norme  particolari  per  le   pubbliche </w:t>
      </w:r>
      <w:r w:rsidRPr="00791162">
        <w:rPr>
          <w:rFonts w:asciiTheme="minorHAnsi" w:hAnsiTheme="minorHAnsi"/>
          <w:spacing w:val="5"/>
        </w:rPr>
        <w:t xml:space="preserve">selezioni </w:t>
      </w:r>
      <w:r w:rsidRPr="00791162">
        <w:rPr>
          <w:rFonts w:asciiTheme="minorHAnsi" w:hAnsiTheme="minorHAnsi"/>
          <w:spacing w:val="4"/>
        </w:rPr>
        <w:t xml:space="preserve">di cui </w:t>
      </w:r>
      <w:r w:rsidRPr="00791162">
        <w:rPr>
          <w:rFonts w:asciiTheme="minorHAnsi" w:hAnsiTheme="minorHAnsi"/>
          <w:spacing w:val="5"/>
        </w:rPr>
        <w:t xml:space="preserve">al presente </w:t>
      </w:r>
      <w:r w:rsidRPr="00791162">
        <w:rPr>
          <w:rFonts w:asciiTheme="minorHAnsi" w:hAnsiTheme="minorHAnsi"/>
          <w:spacing w:val="4"/>
        </w:rPr>
        <w:t xml:space="preserve">articolo </w:t>
      </w:r>
      <w:r w:rsidRPr="00791162">
        <w:rPr>
          <w:rFonts w:asciiTheme="minorHAnsi" w:hAnsiTheme="minorHAnsi"/>
          <w:spacing w:val="5"/>
        </w:rPr>
        <w:t xml:space="preserve">(valutazione </w:t>
      </w:r>
      <w:r w:rsidRPr="00791162">
        <w:rPr>
          <w:rFonts w:asciiTheme="minorHAnsi" w:hAnsiTheme="minorHAnsi"/>
          <w:spacing w:val="4"/>
        </w:rPr>
        <w:t xml:space="preserve">del </w:t>
      </w:r>
      <w:r w:rsidRPr="00791162">
        <w:rPr>
          <w:rFonts w:asciiTheme="minorHAnsi" w:hAnsiTheme="minorHAnsi"/>
          <w:spacing w:val="5"/>
        </w:rPr>
        <w:t xml:space="preserve">periodo </w:t>
      </w:r>
      <w:r w:rsidRPr="00791162">
        <w:rPr>
          <w:rFonts w:asciiTheme="minorHAnsi" w:hAnsiTheme="minorHAnsi"/>
          <w:spacing w:val="3"/>
        </w:rPr>
        <w:t xml:space="preserve">di </w:t>
      </w:r>
      <w:r w:rsidRPr="00791162">
        <w:rPr>
          <w:rFonts w:asciiTheme="minorHAnsi" w:hAnsiTheme="minorHAnsi"/>
          <w:spacing w:val="4"/>
        </w:rPr>
        <w:t xml:space="preserve">effettivo servizio </w:t>
      </w:r>
      <w:r w:rsidRPr="00791162">
        <w:rPr>
          <w:rFonts w:asciiTheme="minorHAnsi" w:hAnsiTheme="minorHAnsi"/>
        </w:rPr>
        <w:t>militare), dovrà presentare, quale unico documento probatorio per l'applicazione delle norme ivi contenute, la copia del foglio matricolare o dello stato di servizio.</w:t>
      </w:r>
    </w:p>
    <w:p w:rsidR="00262D3E" w:rsidRPr="00791162" w:rsidRDefault="00262D3E" w:rsidP="00262D3E">
      <w:pPr>
        <w:pStyle w:val="Corpotesto"/>
        <w:spacing w:before="10"/>
        <w:rPr>
          <w:rFonts w:asciiTheme="minorHAnsi" w:hAnsiTheme="minorHAnsi"/>
          <w:sz w:val="22"/>
          <w:szCs w:val="22"/>
        </w:rPr>
      </w:pPr>
    </w:p>
    <w:p w:rsidR="00262D3E" w:rsidRPr="00791162" w:rsidRDefault="00262D3E" w:rsidP="00036970">
      <w:pPr>
        <w:pStyle w:val="Titolo1"/>
        <w:ind w:left="142"/>
        <w:jc w:val="left"/>
        <w:rPr>
          <w:rFonts w:asciiTheme="minorHAnsi" w:hAnsiTheme="minorHAnsi"/>
          <w:sz w:val="22"/>
          <w:szCs w:val="22"/>
        </w:rPr>
      </w:pPr>
      <w:bookmarkStart w:id="1" w:name="_bookmark51"/>
      <w:bookmarkEnd w:id="1"/>
      <w:r w:rsidRPr="00791162">
        <w:rPr>
          <w:rFonts w:asciiTheme="minorHAnsi" w:hAnsiTheme="minorHAnsi"/>
          <w:sz w:val="22"/>
          <w:szCs w:val="22"/>
        </w:rPr>
        <w:t>Art. 33 - Valutazione titoli vari</w:t>
      </w:r>
    </w:p>
    <w:p w:rsidR="00262D3E" w:rsidRPr="00791162" w:rsidRDefault="00262D3E" w:rsidP="00262D3E">
      <w:pPr>
        <w:pStyle w:val="Corpotesto"/>
        <w:ind w:left="728" w:right="120" w:hanging="612"/>
        <w:jc w:val="both"/>
        <w:rPr>
          <w:rFonts w:asciiTheme="minorHAnsi" w:hAnsiTheme="minorHAnsi"/>
          <w:sz w:val="22"/>
          <w:szCs w:val="22"/>
        </w:rPr>
      </w:pPr>
      <w:r w:rsidRPr="00791162">
        <w:rPr>
          <w:rFonts w:asciiTheme="minorHAnsi" w:hAnsiTheme="minorHAnsi"/>
          <w:sz w:val="22"/>
          <w:szCs w:val="22"/>
        </w:rPr>
        <w:t>1. Rientrano in questa categoria le idoneità, i corsi, le pubblicazioni a stampa ed il curriculum.</w:t>
      </w:r>
    </w:p>
    <w:p w:rsidR="00262D3E" w:rsidRPr="00036970" w:rsidRDefault="00262D3E" w:rsidP="00262D3E">
      <w:pPr>
        <w:pStyle w:val="Titolo1"/>
        <w:spacing w:before="114"/>
        <w:ind w:left="728"/>
        <w:jc w:val="left"/>
        <w:rPr>
          <w:rFonts w:asciiTheme="minorHAnsi" w:hAnsiTheme="minorHAnsi"/>
          <w:i/>
          <w:sz w:val="22"/>
          <w:szCs w:val="22"/>
        </w:rPr>
      </w:pPr>
      <w:r w:rsidRPr="00036970">
        <w:rPr>
          <w:rFonts w:asciiTheme="minorHAnsi" w:hAnsiTheme="minorHAnsi"/>
          <w:i/>
          <w:w w:val="105"/>
          <w:sz w:val="22"/>
          <w:szCs w:val="22"/>
        </w:rPr>
        <w:t>IDONEITA'</w:t>
      </w:r>
    </w:p>
    <w:p w:rsidR="00262D3E" w:rsidRPr="00791162" w:rsidRDefault="00262D3E" w:rsidP="00262D3E">
      <w:pPr>
        <w:pStyle w:val="Corpotesto"/>
        <w:ind w:left="728" w:right="122"/>
        <w:jc w:val="both"/>
        <w:rPr>
          <w:rFonts w:asciiTheme="minorHAnsi" w:hAnsiTheme="minorHAnsi"/>
          <w:sz w:val="22"/>
          <w:szCs w:val="22"/>
        </w:rPr>
      </w:pPr>
      <w:r w:rsidRPr="00791162">
        <w:rPr>
          <w:rFonts w:asciiTheme="minorHAnsi" w:hAnsiTheme="minorHAnsi"/>
          <w:spacing w:val="-3"/>
          <w:sz w:val="22"/>
          <w:szCs w:val="22"/>
        </w:rPr>
        <w:t xml:space="preserve">Le </w:t>
      </w:r>
      <w:r w:rsidRPr="00791162">
        <w:rPr>
          <w:rFonts w:asciiTheme="minorHAnsi" w:hAnsiTheme="minorHAnsi"/>
          <w:spacing w:val="-5"/>
          <w:sz w:val="22"/>
          <w:szCs w:val="22"/>
        </w:rPr>
        <w:t xml:space="preserve">idoneità conseguite </w:t>
      </w:r>
      <w:r w:rsidRPr="00791162">
        <w:rPr>
          <w:rFonts w:asciiTheme="minorHAnsi" w:hAnsiTheme="minorHAnsi"/>
          <w:spacing w:val="-4"/>
          <w:sz w:val="22"/>
          <w:szCs w:val="22"/>
        </w:rPr>
        <w:t xml:space="preserve">nei dieci anni antecedenti </w:t>
      </w:r>
      <w:r w:rsidRPr="00791162">
        <w:rPr>
          <w:rFonts w:asciiTheme="minorHAnsi" w:hAnsiTheme="minorHAnsi"/>
          <w:sz w:val="22"/>
          <w:szCs w:val="22"/>
        </w:rPr>
        <w:t xml:space="preserve">la </w:t>
      </w:r>
      <w:r w:rsidRPr="00791162">
        <w:rPr>
          <w:rFonts w:asciiTheme="minorHAnsi" w:hAnsiTheme="minorHAnsi"/>
          <w:spacing w:val="-4"/>
          <w:sz w:val="22"/>
          <w:szCs w:val="22"/>
        </w:rPr>
        <w:t xml:space="preserve">data </w:t>
      </w:r>
      <w:r w:rsidRPr="00791162">
        <w:rPr>
          <w:rFonts w:asciiTheme="minorHAnsi" w:hAnsiTheme="minorHAnsi"/>
          <w:spacing w:val="-3"/>
          <w:sz w:val="22"/>
          <w:szCs w:val="22"/>
        </w:rPr>
        <w:t xml:space="preserve">di </w:t>
      </w:r>
      <w:r w:rsidRPr="00791162">
        <w:rPr>
          <w:rFonts w:asciiTheme="minorHAnsi" w:hAnsiTheme="minorHAnsi"/>
          <w:spacing w:val="-5"/>
          <w:sz w:val="22"/>
          <w:szCs w:val="22"/>
        </w:rPr>
        <w:t xml:space="preserve">scadenza </w:t>
      </w:r>
      <w:r w:rsidRPr="00791162">
        <w:rPr>
          <w:rFonts w:asciiTheme="minorHAnsi" w:hAnsiTheme="minorHAnsi"/>
          <w:spacing w:val="-4"/>
          <w:sz w:val="22"/>
          <w:szCs w:val="22"/>
        </w:rPr>
        <w:t xml:space="preserve">del bando </w:t>
      </w:r>
      <w:r w:rsidRPr="00791162">
        <w:rPr>
          <w:rFonts w:asciiTheme="minorHAnsi" w:hAnsiTheme="minorHAnsi"/>
          <w:sz w:val="22"/>
          <w:szCs w:val="22"/>
        </w:rPr>
        <w:t xml:space="preserve">di </w:t>
      </w:r>
      <w:r w:rsidRPr="00791162">
        <w:rPr>
          <w:rFonts w:asciiTheme="minorHAnsi" w:hAnsiTheme="minorHAnsi"/>
          <w:spacing w:val="-5"/>
          <w:sz w:val="22"/>
          <w:szCs w:val="22"/>
        </w:rPr>
        <w:t xml:space="preserve">selezione </w:t>
      </w:r>
      <w:r w:rsidRPr="00791162">
        <w:rPr>
          <w:rFonts w:asciiTheme="minorHAnsi" w:hAnsiTheme="minorHAnsi"/>
          <w:spacing w:val="-3"/>
          <w:sz w:val="22"/>
          <w:szCs w:val="22"/>
        </w:rPr>
        <w:t xml:space="preserve">in </w:t>
      </w:r>
      <w:r w:rsidRPr="00791162">
        <w:rPr>
          <w:rFonts w:asciiTheme="minorHAnsi" w:hAnsiTheme="minorHAnsi"/>
          <w:spacing w:val="-5"/>
          <w:sz w:val="22"/>
          <w:szCs w:val="22"/>
        </w:rPr>
        <w:t xml:space="preserve">concorsi </w:t>
      </w:r>
      <w:r w:rsidRPr="00791162">
        <w:rPr>
          <w:rFonts w:asciiTheme="minorHAnsi" w:hAnsiTheme="minorHAnsi"/>
          <w:spacing w:val="-4"/>
          <w:sz w:val="22"/>
          <w:szCs w:val="22"/>
        </w:rPr>
        <w:t xml:space="preserve">per esami </w:t>
      </w:r>
      <w:r w:rsidRPr="00791162">
        <w:rPr>
          <w:rFonts w:asciiTheme="minorHAnsi" w:hAnsiTheme="minorHAnsi"/>
          <w:sz w:val="22"/>
          <w:szCs w:val="22"/>
        </w:rPr>
        <w:t xml:space="preserve">o </w:t>
      </w:r>
      <w:r w:rsidRPr="00791162">
        <w:rPr>
          <w:rFonts w:asciiTheme="minorHAnsi" w:hAnsiTheme="minorHAnsi"/>
          <w:spacing w:val="-4"/>
          <w:sz w:val="22"/>
          <w:szCs w:val="22"/>
        </w:rPr>
        <w:t xml:space="preserve">per titoli </w:t>
      </w:r>
      <w:r w:rsidRPr="00791162">
        <w:rPr>
          <w:rFonts w:asciiTheme="minorHAnsi" w:hAnsiTheme="minorHAnsi"/>
          <w:sz w:val="22"/>
          <w:szCs w:val="22"/>
        </w:rPr>
        <w:t xml:space="preserve">ed </w:t>
      </w:r>
      <w:r w:rsidRPr="00791162">
        <w:rPr>
          <w:rFonts w:asciiTheme="minorHAnsi" w:hAnsiTheme="minorHAnsi"/>
          <w:spacing w:val="-4"/>
          <w:sz w:val="22"/>
          <w:szCs w:val="22"/>
        </w:rPr>
        <w:t xml:space="preserve">esami per </w:t>
      </w:r>
      <w:r w:rsidRPr="00791162">
        <w:rPr>
          <w:rFonts w:asciiTheme="minorHAnsi" w:hAnsiTheme="minorHAnsi"/>
          <w:spacing w:val="-3"/>
          <w:sz w:val="22"/>
          <w:szCs w:val="22"/>
        </w:rPr>
        <w:t xml:space="preserve">la </w:t>
      </w:r>
      <w:r w:rsidRPr="00791162">
        <w:rPr>
          <w:rFonts w:asciiTheme="minorHAnsi" w:hAnsiTheme="minorHAnsi"/>
          <w:spacing w:val="-4"/>
          <w:sz w:val="22"/>
          <w:szCs w:val="22"/>
        </w:rPr>
        <w:t xml:space="preserve">copertura </w:t>
      </w:r>
      <w:r w:rsidRPr="00791162">
        <w:rPr>
          <w:rFonts w:asciiTheme="minorHAnsi" w:hAnsiTheme="minorHAnsi"/>
          <w:sz w:val="22"/>
          <w:szCs w:val="22"/>
        </w:rPr>
        <w:t xml:space="preserve">di </w:t>
      </w:r>
      <w:r w:rsidRPr="00791162">
        <w:rPr>
          <w:rFonts w:asciiTheme="minorHAnsi" w:hAnsiTheme="minorHAnsi"/>
          <w:spacing w:val="-4"/>
          <w:sz w:val="22"/>
          <w:szCs w:val="22"/>
        </w:rPr>
        <w:t xml:space="preserve">posti, </w:t>
      </w:r>
      <w:r w:rsidRPr="00791162">
        <w:rPr>
          <w:rFonts w:asciiTheme="minorHAnsi" w:hAnsiTheme="minorHAnsi"/>
          <w:spacing w:val="-5"/>
          <w:sz w:val="22"/>
          <w:szCs w:val="22"/>
        </w:rPr>
        <w:t xml:space="preserve">nell'ambito </w:t>
      </w:r>
      <w:r w:rsidRPr="00791162">
        <w:rPr>
          <w:rFonts w:asciiTheme="minorHAnsi" w:hAnsiTheme="minorHAnsi"/>
          <w:spacing w:val="-4"/>
          <w:sz w:val="22"/>
          <w:szCs w:val="22"/>
        </w:rPr>
        <w:t>del comparto Funzioni</w:t>
      </w:r>
      <w:r w:rsidRPr="00791162">
        <w:rPr>
          <w:rFonts w:asciiTheme="minorHAnsi" w:hAnsiTheme="minorHAnsi"/>
          <w:spacing w:val="-5"/>
          <w:sz w:val="22"/>
          <w:szCs w:val="22"/>
        </w:rPr>
        <w:t xml:space="preserve"> Locali, </w:t>
      </w:r>
      <w:r w:rsidRPr="00791162">
        <w:rPr>
          <w:rFonts w:asciiTheme="minorHAnsi" w:hAnsiTheme="minorHAnsi"/>
          <w:spacing w:val="-3"/>
          <w:sz w:val="22"/>
          <w:szCs w:val="22"/>
        </w:rPr>
        <w:t xml:space="preserve">di </w:t>
      </w:r>
      <w:r w:rsidRPr="00791162">
        <w:rPr>
          <w:rFonts w:asciiTheme="minorHAnsi" w:hAnsiTheme="minorHAnsi"/>
          <w:spacing w:val="-4"/>
          <w:sz w:val="22"/>
          <w:szCs w:val="22"/>
        </w:rPr>
        <w:t xml:space="preserve">medesima </w:t>
      </w:r>
      <w:r w:rsidRPr="00791162">
        <w:rPr>
          <w:rFonts w:asciiTheme="minorHAnsi" w:hAnsiTheme="minorHAnsi"/>
          <w:spacing w:val="-5"/>
          <w:sz w:val="22"/>
          <w:szCs w:val="22"/>
        </w:rPr>
        <w:t xml:space="preserve">categoria giuridica </w:t>
      </w:r>
      <w:r w:rsidRPr="00791162">
        <w:rPr>
          <w:rFonts w:asciiTheme="minorHAnsi" w:hAnsiTheme="minorHAnsi"/>
          <w:sz w:val="22"/>
          <w:szCs w:val="22"/>
        </w:rPr>
        <w:t xml:space="preserve">e </w:t>
      </w:r>
      <w:r w:rsidRPr="00791162">
        <w:rPr>
          <w:rFonts w:asciiTheme="minorHAnsi" w:hAnsiTheme="minorHAnsi"/>
          <w:spacing w:val="-4"/>
          <w:sz w:val="22"/>
          <w:szCs w:val="22"/>
        </w:rPr>
        <w:t xml:space="preserve">analogo profilo </w:t>
      </w:r>
      <w:r w:rsidRPr="00791162">
        <w:rPr>
          <w:rFonts w:asciiTheme="minorHAnsi" w:hAnsiTheme="minorHAnsi"/>
          <w:spacing w:val="-5"/>
          <w:sz w:val="22"/>
          <w:szCs w:val="22"/>
        </w:rPr>
        <w:t xml:space="preserve">professionale </w:t>
      </w:r>
      <w:r w:rsidRPr="00791162">
        <w:rPr>
          <w:rFonts w:asciiTheme="minorHAnsi" w:hAnsiTheme="minorHAnsi"/>
          <w:spacing w:val="-4"/>
          <w:sz w:val="22"/>
          <w:szCs w:val="22"/>
        </w:rPr>
        <w:t xml:space="preserve">rispetto </w:t>
      </w:r>
      <w:r w:rsidRPr="00791162">
        <w:rPr>
          <w:rFonts w:asciiTheme="minorHAnsi" w:hAnsiTheme="minorHAnsi"/>
          <w:sz w:val="22"/>
          <w:szCs w:val="22"/>
        </w:rPr>
        <w:t xml:space="preserve">al </w:t>
      </w:r>
      <w:r w:rsidRPr="00791162">
        <w:rPr>
          <w:rFonts w:asciiTheme="minorHAnsi" w:hAnsiTheme="minorHAnsi"/>
          <w:spacing w:val="-4"/>
          <w:sz w:val="22"/>
          <w:szCs w:val="22"/>
        </w:rPr>
        <w:t xml:space="preserve">posto oggetto </w:t>
      </w:r>
      <w:r w:rsidRPr="00791162">
        <w:rPr>
          <w:rFonts w:asciiTheme="minorHAnsi" w:hAnsiTheme="minorHAnsi"/>
          <w:spacing w:val="-3"/>
          <w:sz w:val="22"/>
          <w:szCs w:val="22"/>
        </w:rPr>
        <w:t>di</w:t>
      </w:r>
      <w:r w:rsidRPr="00791162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791162">
        <w:rPr>
          <w:rFonts w:asciiTheme="minorHAnsi" w:hAnsiTheme="minorHAnsi"/>
          <w:spacing w:val="-4"/>
          <w:sz w:val="22"/>
          <w:szCs w:val="22"/>
        </w:rPr>
        <w:t>selezione.</w:t>
      </w:r>
    </w:p>
    <w:p w:rsidR="00262D3E" w:rsidRPr="00791162" w:rsidRDefault="00262D3E" w:rsidP="00262D3E">
      <w:pPr>
        <w:pStyle w:val="Titolo1"/>
        <w:spacing w:before="111"/>
        <w:ind w:left="728"/>
        <w:jc w:val="left"/>
        <w:rPr>
          <w:rFonts w:asciiTheme="minorHAnsi" w:hAnsiTheme="minorHAnsi"/>
          <w:sz w:val="22"/>
          <w:szCs w:val="22"/>
        </w:rPr>
      </w:pPr>
      <w:r w:rsidRPr="00791162">
        <w:rPr>
          <w:rFonts w:asciiTheme="minorHAnsi" w:hAnsiTheme="minorHAnsi"/>
          <w:sz w:val="22"/>
          <w:szCs w:val="22"/>
        </w:rPr>
        <w:t>CORSI</w:t>
      </w:r>
    </w:p>
    <w:p w:rsidR="00262D3E" w:rsidRPr="00791162" w:rsidRDefault="00262D3E" w:rsidP="00262D3E">
      <w:pPr>
        <w:pStyle w:val="Corpotesto"/>
        <w:ind w:left="728" w:right="116"/>
        <w:jc w:val="both"/>
        <w:rPr>
          <w:rFonts w:asciiTheme="minorHAnsi" w:hAnsiTheme="minorHAnsi"/>
          <w:sz w:val="22"/>
          <w:szCs w:val="22"/>
        </w:rPr>
      </w:pPr>
      <w:r w:rsidRPr="00791162">
        <w:rPr>
          <w:rFonts w:asciiTheme="minorHAnsi" w:hAnsiTheme="minorHAnsi"/>
          <w:sz w:val="22"/>
          <w:szCs w:val="22"/>
        </w:rPr>
        <w:t>Nella valutazione dei corsi di formazione od aggiornamento professionale, è attribuito un punteggio solo a quei corsi che si concludono con attestati di profitto con voto o giudizio</w:t>
      </w:r>
      <w:r w:rsidRPr="00791162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791162">
        <w:rPr>
          <w:rFonts w:asciiTheme="minorHAnsi" w:hAnsiTheme="minorHAnsi"/>
          <w:sz w:val="22"/>
          <w:szCs w:val="22"/>
        </w:rPr>
        <w:t>finale.</w:t>
      </w:r>
    </w:p>
    <w:p w:rsidR="00262D3E" w:rsidRPr="00791162" w:rsidRDefault="00262D3E" w:rsidP="00262D3E">
      <w:pPr>
        <w:pStyle w:val="Corpotesto"/>
        <w:ind w:left="728" w:right="120"/>
        <w:jc w:val="both"/>
        <w:rPr>
          <w:rFonts w:asciiTheme="minorHAnsi" w:hAnsiTheme="minorHAnsi"/>
          <w:sz w:val="22"/>
          <w:szCs w:val="22"/>
        </w:rPr>
      </w:pPr>
      <w:r w:rsidRPr="00791162">
        <w:rPr>
          <w:rFonts w:asciiTheme="minorHAnsi" w:hAnsiTheme="minorHAnsi"/>
          <w:sz w:val="22"/>
          <w:szCs w:val="22"/>
        </w:rPr>
        <w:t>Tali attestati devono inoltre essere valutati diversamente con un punteggio proporzionale alla diversa durata dei corsi stessi.</w:t>
      </w:r>
    </w:p>
    <w:p w:rsidR="00262D3E" w:rsidRPr="00791162" w:rsidRDefault="00262D3E" w:rsidP="00262D3E">
      <w:pPr>
        <w:pStyle w:val="Titolo1"/>
        <w:spacing w:before="170"/>
        <w:ind w:left="728"/>
        <w:jc w:val="left"/>
        <w:rPr>
          <w:rFonts w:asciiTheme="minorHAnsi" w:hAnsiTheme="minorHAnsi"/>
          <w:sz w:val="22"/>
          <w:szCs w:val="22"/>
        </w:rPr>
      </w:pPr>
      <w:r w:rsidRPr="00791162">
        <w:rPr>
          <w:rFonts w:asciiTheme="minorHAnsi" w:hAnsiTheme="minorHAnsi"/>
          <w:w w:val="105"/>
          <w:sz w:val="22"/>
          <w:szCs w:val="22"/>
        </w:rPr>
        <w:t>CURRICULUM</w:t>
      </w:r>
    </w:p>
    <w:p w:rsidR="00262D3E" w:rsidRPr="00791162" w:rsidRDefault="00262D3E" w:rsidP="00262D3E">
      <w:pPr>
        <w:pStyle w:val="Corpotesto"/>
        <w:ind w:left="728" w:right="116"/>
        <w:jc w:val="both"/>
        <w:rPr>
          <w:rFonts w:asciiTheme="minorHAnsi" w:hAnsiTheme="minorHAnsi"/>
          <w:sz w:val="22"/>
          <w:szCs w:val="22"/>
        </w:rPr>
      </w:pPr>
      <w:r w:rsidRPr="00791162">
        <w:rPr>
          <w:rFonts w:asciiTheme="minorHAnsi" w:hAnsiTheme="minorHAnsi"/>
          <w:spacing w:val="5"/>
          <w:sz w:val="22"/>
          <w:szCs w:val="22"/>
        </w:rPr>
        <w:t xml:space="preserve">Il </w:t>
      </w:r>
      <w:r w:rsidRPr="00791162">
        <w:rPr>
          <w:rFonts w:asciiTheme="minorHAnsi" w:hAnsiTheme="minorHAnsi"/>
          <w:spacing w:val="8"/>
          <w:sz w:val="22"/>
          <w:szCs w:val="22"/>
        </w:rPr>
        <w:t>curriculum professionale eventualmente</w:t>
      </w:r>
      <w:r w:rsidRPr="00791162">
        <w:rPr>
          <w:rFonts w:asciiTheme="minorHAnsi" w:hAnsiTheme="minorHAnsi"/>
          <w:spacing w:val="82"/>
          <w:sz w:val="22"/>
          <w:szCs w:val="22"/>
        </w:rPr>
        <w:t xml:space="preserve"> </w:t>
      </w:r>
      <w:r w:rsidRPr="00791162">
        <w:rPr>
          <w:rFonts w:asciiTheme="minorHAnsi" w:hAnsiTheme="minorHAnsi"/>
          <w:spacing w:val="8"/>
          <w:sz w:val="22"/>
          <w:szCs w:val="22"/>
        </w:rPr>
        <w:t xml:space="preserve">presentato </w:t>
      </w:r>
      <w:r w:rsidRPr="00791162">
        <w:rPr>
          <w:rFonts w:asciiTheme="minorHAnsi" w:hAnsiTheme="minorHAnsi"/>
          <w:spacing w:val="6"/>
          <w:sz w:val="22"/>
          <w:szCs w:val="22"/>
        </w:rPr>
        <w:t xml:space="preserve">dai </w:t>
      </w:r>
      <w:r w:rsidRPr="00791162">
        <w:rPr>
          <w:rFonts w:asciiTheme="minorHAnsi" w:hAnsiTheme="minorHAnsi"/>
          <w:spacing w:val="8"/>
          <w:sz w:val="22"/>
          <w:szCs w:val="22"/>
        </w:rPr>
        <w:t xml:space="preserve">candidati, debitamente </w:t>
      </w:r>
      <w:r w:rsidRPr="00791162">
        <w:rPr>
          <w:rFonts w:asciiTheme="minorHAnsi" w:hAnsiTheme="minorHAnsi"/>
          <w:sz w:val="22"/>
          <w:szCs w:val="22"/>
        </w:rPr>
        <w:t xml:space="preserve">documentato, viene valutato solo se in grado di </w:t>
      </w:r>
      <w:r w:rsidRPr="00791162">
        <w:rPr>
          <w:rFonts w:asciiTheme="minorHAnsi" w:hAnsiTheme="minorHAnsi"/>
          <w:spacing w:val="3"/>
          <w:sz w:val="22"/>
          <w:szCs w:val="22"/>
        </w:rPr>
        <w:t xml:space="preserve">produrre </w:t>
      </w:r>
      <w:r w:rsidRPr="00791162">
        <w:rPr>
          <w:rFonts w:asciiTheme="minorHAnsi" w:hAnsiTheme="minorHAnsi"/>
          <w:sz w:val="22"/>
          <w:szCs w:val="22"/>
        </w:rPr>
        <w:t>un valore aggiunto rispetto agli altri titoli già</w:t>
      </w:r>
      <w:r w:rsidRPr="00791162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791162">
        <w:rPr>
          <w:rFonts w:asciiTheme="minorHAnsi" w:hAnsiTheme="minorHAnsi"/>
          <w:sz w:val="22"/>
          <w:szCs w:val="22"/>
        </w:rPr>
        <w:t>valutati.</w:t>
      </w:r>
    </w:p>
    <w:p w:rsidR="00262D3E" w:rsidRPr="00262D3E" w:rsidRDefault="00262D3E" w:rsidP="00262D3E"/>
    <w:sectPr w:rsidR="00262D3E" w:rsidRPr="00262D3E" w:rsidSect="00036970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C421D"/>
    <w:multiLevelType w:val="hybridMultilevel"/>
    <w:tmpl w:val="66CAE540"/>
    <w:lvl w:ilvl="0" w:tplc="84B47402">
      <w:start w:val="1"/>
      <w:numFmt w:val="decimal"/>
      <w:lvlText w:val="%1."/>
      <w:lvlJc w:val="left"/>
      <w:pPr>
        <w:ind w:left="728" w:hanging="612"/>
      </w:pPr>
      <w:rPr>
        <w:rFonts w:asciiTheme="minorHAnsi" w:eastAsia="Arial" w:hAnsiTheme="minorHAnsi" w:cs="Arial" w:hint="default"/>
        <w:spacing w:val="-34"/>
        <w:w w:val="100"/>
        <w:sz w:val="22"/>
        <w:szCs w:val="22"/>
        <w:lang w:val="it-IT" w:eastAsia="it-IT" w:bidi="it-IT"/>
      </w:rPr>
    </w:lvl>
    <w:lvl w:ilvl="1" w:tplc="09F69F50">
      <w:numFmt w:val="bullet"/>
      <w:lvlText w:val="•"/>
      <w:lvlJc w:val="left"/>
      <w:pPr>
        <w:ind w:left="1666" w:hanging="612"/>
      </w:pPr>
      <w:rPr>
        <w:rFonts w:hint="default"/>
        <w:lang w:val="it-IT" w:eastAsia="it-IT" w:bidi="it-IT"/>
      </w:rPr>
    </w:lvl>
    <w:lvl w:ilvl="2" w:tplc="37645928">
      <w:numFmt w:val="bullet"/>
      <w:lvlText w:val="•"/>
      <w:lvlJc w:val="left"/>
      <w:pPr>
        <w:ind w:left="2612" w:hanging="612"/>
      </w:pPr>
      <w:rPr>
        <w:rFonts w:hint="default"/>
        <w:lang w:val="it-IT" w:eastAsia="it-IT" w:bidi="it-IT"/>
      </w:rPr>
    </w:lvl>
    <w:lvl w:ilvl="3" w:tplc="BCF8240A">
      <w:numFmt w:val="bullet"/>
      <w:lvlText w:val="•"/>
      <w:lvlJc w:val="left"/>
      <w:pPr>
        <w:ind w:left="3558" w:hanging="612"/>
      </w:pPr>
      <w:rPr>
        <w:rFonts w:hint="default"/>
        <w:lang w:val="it-IT" w:eastAsia="it-IT" w:bidi="it-IT"/>
      </w:rPr>
    </w:lvl>
    <w:lvl w:ilvl="4" w:tplc="F222936C">
      <w:numFmt w:val="bullet"/>
      <w:lvlText w:val="•"/>
      <w:lvlJc w:val="left"/>
      <w:pPr>
        <w:ind w:left="4504" w:hanging="612"/>
      </w:pPr>
      <w:rPr>
        <w:rFonts w:hint="default"/>
        <w:lang w:val="it-IT" w:eastAsia="it-IT" w:bidi="it-IT"/>
      </w:rPr>
    </w:lvl>
    <w:lvl w:ilvl="5" w:tplc="31922512">
      <w:numFmt w:val="bullet"/>
      <w:lvlText w:val="•"/>
      <w:lvlJc w:val="left"/>
      <w:pPr>
        <w:ind w:left="5450" w:hanging="612"/>
      </w:pPr>
      <w:rPr>
        <w:rFonts w:hint="default"/>
        <w:lang w:val="it-IT" w:eastAsia="it-IT" w:bidi="it-IT"/>
      </w:rPr>
    </w:lvl>
    <w:lvl w:ilvl="6" w:tplc="695C5566">
      <w:numFmt w:val="bullet"/>
      <w:lvlText w:val="•"/>
      <w:lvlJc w:val="left"/>
      <w:pPr>
        <w:ind w:left="6396" w:hanging="612"/>
      </w:pPr>
      <w:rPr>
        <w:rFonts w:hint="default"/>
        <w:lang w:val="it-IT" w:eastAsia="it-IT" w:bidi="it-IT"/>
      </w:rPr>
    </w:lvl>
    <w:lvl w:ilvl="7" w:tplc="B188243A">
      <w:numFmt w:val="bullet"/>
      <w:lvlText w:val="•"/>
      <w:lvlJc w:val="left"/>
      <w:pPr>
        <w:ind w:left="7342" w:hanging="612"/>
      </w:pPr>
      <w:rPr>
        <w:rFonts w:hint="default"/>
        <w:lang w:val="it-IT" w:eastAsia="it-IT" w:bidi="it-IT"/>
      </w:rPr>
    </w:lvl>
    <w:lvl w:ilvl="8" w:tplc="0B74C964">
      <w:numFmt w:val="bullet"/>
      <w:lvlText w:val="•"/>
      <w:lvlJc w:val="left"/>
      <w:pPr>
        <w:ind w:left="8288" w:hanging="612"/>
      </w:pPr>
      <w:rPr>
        <w:rFonts w:hint="default"/>
        <w:lang w:val="it-IT" w:eastAsia="it-IT" w:bidi="it-IT"/>
      </w:rPr>
    </w:lvl>
  </w:abstractNum>
  <w:abstractNum w:abstractNumId="1" w15:restartNumberingAfterBreak="0">
    <w:nsid w:val="5B8429AB"/>
    <w:multiLevelType w:val="hybridMultilevel"/>
    <w:tmpl w:val="5C78E46A"/>
    <w:lvl w:ilvl="0" w:tplc="34A28040">
      <w:start w:val="1"/>
      <w:numFmt w:val="lowerLetter"/>
      <w:lvlText w:val="%1)"/>
      <w:lvlJc w:val="left"/>
      <w:pPr>
        <w:ind w:left="950" w:hanging="452"/>
        <w:jc w:val="right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it-IT" w:bidi="it-IT"/>
      </w:rPr>
    </w:lvl>
    <w:lvl w:ilvl="1" w:tplc="AA0ABFE2">
      <w:numFmt w:val="bullet"/>
      <w:lvlText w:val="•"/>
      <w:lvlJc w:val="left"/>
      <w:pPr>
        <w:ind w:left="1882" w:hanging="452"/>
      </w:pPr>
      <w:rPr>
        <w:rFonts w:hint="default"/>
        <w:lang w:val="it-IT" w:eastAsia="it-IT" w:bidi="it-IT"/>
      </w:rPr>
    </w:lvl>
    <w:lvl w:ilvl="2" w:tplc="CFE8A456">
      <w:numFmt w:val="bullet"/>
      <w:lvlText w:val="•"/>
      <w:lvlJc w:val="left"/>
      <w:pPr>
        <w:ind w:left="2804" w:hanging="452"/>
      </w:pPr>
      <w:rPr>
        <w:rFonts w:hint="default"/>
        <w:lang w:val="it-IT" w:eastAsia="it-IT" w:bidi="it-IT"/>
      </w:rPr>
    </w:lvl>
    <w:lvl w:ilvl="3" w:tplc="02946608">
      <w:numFmt w:val="bullet"/>
      <w:lvlText w:val="•"/>
      <w:lvlJc w:val="left"/>
      <w:pPr>
        <w:ind w:left="3726" w:hanging="452"/>
      </w:pPr>
      <w:rPr>
        <w:rFonts w:hint="default"/>
        <w:lang w:val="it-IT" w:eastAsia="it-IT" w:bidi="it-IT"/>
      </w:rPr>
    </w:lvl>
    <w:lvl w:ilvl="4" w:tplc="D7520866">
      <w:numFmt w:val="bullet"/>
      <w:lvlText w:val="•"/>
      <w:lvlJc w:val="left"/>
      <w:pPr>
        <w:ind w:left="4648" w:hanging="452"/>
      </w:pPr>
      <w:rPr>
        <w:rFonts w:hint="default"/>
        <w:lang w:val="it-IT" w:eastAsia="it-IT" w:bidi="it-IT"/>
      </w:rPr>
    </w:lvl>
    <w:lvl w:ilvl="5" w:tplc="A09E5868">
      <w:numFmt w:val="bullet"/>
      <w:lvlText w:val="•"/>
      <w:lvlJc w:val="left"/>
      <w:pPr>
        <w:ind w:left="5570" w:hanging="452"/>
      </w:pPr>
      <w:rPr>
        <w:rFonts w:hint="default"/>
        <w:lang w:val="it-IT" w:eastAsia="it-IT" w:bidi="it-IT"/>
      </w:rPr>
    </w:lvl>
    <w:lvl w:ilvl="6" w:tplc="FDF8C12C">
      <w:numFmt w:val="bullet"/>
      <w:lvlText w:val="•"/>
      <w:lvlJc w:val="left"/>
      <w:pPr>
        <w:ind w:left="6492" w:hanging="452"/>
      </w:pPr>
      <w:rPr>
        <w:rFonts w:hint="default"/>
        <w:lang w:val="it-IT" w:eastAsia="it-IT" w:bidi="it-IT"/>
      </w:rPr>
    </w:lvl>
    <w:lvl w:ilvl="7" w:tplc="68CCCD9C">
      <w:numFmt w:val="bullet"/>
      <w:lvlText w:val="•"/>
      <w:lvlJc w:val="left"/>
      <w:pPr>
        <w:ind w:left="7414" w:hanging="452"/>
      </w:pPr>
      <w:rPr>
        <w:rFonts w:hint="default"/>
        <w:lang w:val="it-IT" w:eastAsia="it-IT" w:bidi="it-IT"/>
      </w:rPr>
    </w:lvl>
    <w:lvl w:ilvl="8" w:tplc="6EFAC932">
      <w:numFmt w:val="bullet"/>
      <w:lvlText w:val="•"/>
      <w:lvlJc w:val="left"/>
      <w:pPr>
        <w:ind w:left="8336" w:hanging="45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EE"/>
    <w:rsid w:val="00036970"/>
    <w:rsid w:val="001A2C09"/>
    <w:rsid w:val="00262D3E"/>
    <w:rsid w:val="00294E09"/>
    <w:rsid w:val="002A1F1A"/>
    <w:rsid w:val="008A6E72"/>
    <w:rsid w:val="00971BEE"/>
    <w:rsid w:val="009E105D"/>
    <w:rsid w:val="00D40187"/>
    <w:rsid w:val="00F4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E4AF5-4CF0-4BC2-BABA-DF0B970A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62D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62D3E"/>
    <w:pPr>
      <w:ind w:left="13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62D3E"/>
    <w:rPr>
      <w:rFonts w:ascii="Arial" w:eastAsia="Arial" w:hAnsi="Arial" w:cs="Arial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262D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62D3E"/>
    <w:pPr>
      <w:spacing w:before="114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2D3E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62D3E"/>
    <w:pPr>
      <w:spacing w:before="114"/>
      <w:ind w:left="728" w:hanging="612"/>
      <w:jc w:val="both"/>
    </w:pPr>
  </w:style>
  <w:style w:type="paragraph" w:customStyle="1" w:styleId="TableParagraph">
    <w:name w:val="Table Paragraph"/>
    <w:basedOn w:val="Normale"/>
    <w:uiPriority w:val="1"/>
    <w:qFormat/>
    <w:rsid w:val="00262D3E"/>
  </w:style>
  <w:style w:type="paragraph" w:styleId="Intestazione">
    <w:name w:val="header"/>
    <w:basedOn w:val="Normale"/>
    <w:link w:val="IntestazioneCarattere"/>
    <w:uiPriority w:val="99"/>
    <w:semiHidden/>
    <w:unhideWhenUsed/>
    <w:rsid w:val="00D40187"/>
    <w:pPr>
      <w:tabs>
        <w:tab w:val="center" w:pos="4819"/>
        <w:tab w:val="right" w:pos="9638"/>
      </w:tabs>
      <w:suppressAutoHyphens/>
      <w:autoSpaceDE/>
      <w:autoSpaceDN/>
    </w:pPr>
    <w:rPr>
      <w:rFonts w:cs="Mangal"/>
      <w:szCs w:val="20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0187"/>
    <w:rPr>
      <w:rFonts w:ascii="Arial" w:eastAsia="Arial" w:hAnsi="Arial"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68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5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5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7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6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64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00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14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19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3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28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87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3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38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31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37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6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74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7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7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Sechi</dc:creator>
  <cp:keywords/>
  <dc:description/>
  <cp:lastModifiedBy>Patrizia Sechi</cp:lastModifiedBy>
  <cp:revision>6</cp:revision>
  <dcterms:created xsi:type="dcterms:W3CDTF">2020-04-09T07:37:00Z</dcterms:created>
  <dcterms:modified xsi:type="dcterms:W3CDTF">2020-09-24T15:28:00Z</dcterms:modified>
</cp:coreProperties>
</file>